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47EA8E">
      <w:pPr>
        <w:pStyle w:val="54"/>
        <w:spacing w:after="60"/>
        <w:jc w:val="left"/>
        <w:rPr>
          <w:rFonts w:hint="default" w:cs="Arial"/>
          <w:bCs/>
          <w:iCs/>
          <w:sz w:val="26"/>
          <w:szCs w:val="26"/>
          <w:lang w:val="en-IN"/>
        </w:rPr>
      </w:pPr>
      <w:bookmarkStart w:id="0" w:name="OLE_LINK101"/>
      <w:r>
        <w:rPr>
          <w:rFonts w:cs="Arial"/>
        </w:rPr>
        <w:t>3GPP TSG-RAN WG2 Meeting #12</w:t>
      </w:r>
      <w:r>
        <w:rPr>
          <w:rFonts w:hint="default" w:cs="Arial"/>
          <w:lang w:val="en-IN"/>
        </w:rPr>
        <w:t>7</w:t>
      </w:r>
      <w:r>
        <w:rPr>
          <w:rFonts w:cs="Arial"/>
        </w:rPr>
        <w:tab/>
      </w:r>
      <w:r>
        <w:rPr>
          <w:rFonts w:cs="Arial"/>
          <w:bCs/>
          <w:iCs/>
          <w:sz w:val="26"/>
          <w:szCs w:val="26"/>
        </w:rPr>
        <w:t>R2-</w:t>
      </w:r>
      <w:r>
        <w:t xml:space="preserve"> </w:t>
      </w:r>
      <w:r>
        <w:rPr>
          <w:rFonts w:hint="default"/>
          <w:lang w:val="en-IN"/>
        </w:rPr>
        <w:t>2406775</w:t>
      </w:r>
    </w:p>
    <w:p w14:paraId="0AA0FF41">
      <w:pPr>
        <w:pStyle w:val="54"/>
        <w:jc w:val="left"/>
        <w:rPr>
          <w:rFonts w:eastAsia="MS Mincho" w:cs="Arial"/>
        </w:rPr>
      </w:pPr>
      <w:bookmarkStart w:id="1" w:name="OLE_LINK171"/>
      <w:r>
        <w:rPr>
          <w:rFonts w:cs="Arial"/>
        </w:rPr>
        <w:t>Maastricht , NL,</w:t>
      </w:r>
      <w:bookmarkEnd w:id="1"/>
      <w:r>
        <w:rPr>
          <w:rFonts w:cs="Arial"/>
        </w:rPr>
        <w:t xml:space="preserve"> </w:t>
      </w:r>
      <w:r>
        <w:rPr>
          <w:rFonts w:hint="default" w:cs="Arial"/>
          <w:lang w:val="en-IN"/>
        </w:rPr>
        <w:t>August</w:t>
      </w:r>
      <w:r>
        <w:rPr>
          <w:rFonts w:cs="Arial"/>
        </w:rPr>
        <w:t xml:space="preserve"> </w:t>
      </w:r>
      <w:r>
        <w:rPr>
          <w:rFonts w:hint="default" w:cs="Arial"/>
          <w:lang w:val="en-IN"/>
        </w:rPr>
        <w:t>19</w:t>
      </w:r>
      <w:r>
        <w:rPr>
          <w:rFonts w:cs="Arial"/>
        </w:rPr>
        <w:t xml:space="preserve"> - </w:t>
      </w:r>
      <w:r>
        <w:rPr>
          <w:rFonts w:hint="default" w:cs="Arial"/>
          <w:lang w:val="en-IN"/>
        </w:rPr>
        <w:t>August 23</w:t>
      </w:r>
      <w:r>
        <w:rPr>
          <w:rFonts w:cs="Arial"/>
        </w:rPr>
        <w:t>, 2024</w:t>
      </w:r>
      <w:r>
        <w:rPr>
          <w:rFonts w:eastAsia="MS Mincho" w:cs="Arial"/>
        </w:rPr>
        <w:t xml:space="preserve"> </w:t>
      </w:r>
      <w:bookmarkEnd w:id="0"/>
    </w:p>
    <w:p w14:paraId="6C265618">
      <w:pPr>
        <w:pStyle w:val="54"/>
        <w:jc w:val="left"/>
        <w:rPr>
          <w:rFonts w:cs="Arial"/>
          <w:sz w:val="22"/>
          <w:szCs w:val="22"/>
          <w:lang w:val="en-US"/>
        </w:rPr>
      </w:pPr>
    </w:p>
    <w:p w14:paraId="12FA2811">
      <w:pPr>
        <w:pStyle w:val="54"/>
        <w:jc w:val="left"/>
        <w:rPr>
          <w:rFonts w:cs="Arial"/>
          <w:sz w:val="22"/>
          <w:szCs w:val="22"/>
          <w:lang w:val="en-US"/>
        </w:rPr>
      </w:pPr>
      <w:r>
        <w:rPr>
          <w:rFonts w:cs="Arial"/>
          <w:sz w:val="22"/>
          <w:szCs w:val="22"/>
          <w:lang w:val="en-US"/>
        </w:rPr>
        <w:t>Agenda Item:</w:t>
      </w:r>
      <w:r>
        <w:rPr>
          <w:rFonts w:cs="Arial"/>
          <w:sz w:val="22"/>
          <w:szCs w:val="22"/>
          <w:lang w:val="en-US"/>
        </w:rPr>
        <w:tab/>
      </w:r>
      <w:r>
        <w:rPr>
          <w:rFonts w:cs="Arial"/>
          <w:sz w:val="22"/>
          <w:szCs w:val="22"/>
          <w:lang w:val="en-US"/>
        </w:rPr>
        <w:t>8.6.2</w:t>
      </w:r>
    </w:p>
    <w:p w14:paraId="777C997F">
      <w:pPr>
        <w:pStyle w:val="54"/>
        <w:jc w:val="left"/>
        <w:rPr>
          <w:rFonts w:cs="Arial"/>
          <w:sz w:val="22"/>
          <w:szCs w:val="22"/>
          <w:lang w:val="en-US"/>
        </w:rPr>
      </w:pPr>
      <w:r>
        <w:rPr>
          <w:rFonts w:cs="Arial"/>
          <w:sz w:val="22"/>
          <w:szCs w:val="22"/>
          <w:lang w:val="en-US"/>
        </w:rPr>
        <w:t>Source:</w:t>
      </w:r>
      <w:r>
        <w:rPr>
          <w:rFonts w:cs="Arial"/>
          <w:sz w:val="22"/>
          <w:szCs w:val="22"/>
          <w:lang w:val="en-US"/>
        </w:rPr>
        <w:tab/>
      </w:r>
      <w:r>
        <w:rPr>
          <w:rFonts w:hint="default" w:cs="Arial"/>
          <w:sz w:val="22"/>
          <w:szCs w:val="22"/>
          <w:lang w:val="en-IN"/>
        </w:rPr>
        <w:t>Lekha Wireless Solutions</w:t>
      </w:r>
    </w:p>
    <w:p w14:paraId="30F507F3">
      <w:pPr>
        <w:pStyle w:val="54"/>
        <w:jc w:val="left"/>
        <w:rPr>
          <w:rFonts w:hint="default" w:cs="Arial"/>
          <w:sz w:val="22"/>
          <w:szCs w:val="22"/>
          <w:lang w:val="en-IN"/>
        </w:rPr>
      </w:pPr>
      <w:r>
        <w:rPr>
          <w:rFonts w:cs="Arial"/>
          <w:sz w:val="22"/>
          <w:szCs w:val="22"/>
        </w:rPr>
        <w:t>Title:</w:t>
      </w:r>
      <w:r>
        <w:rPr>
          <w:rFonts w:cs="Arial"/>
          <w:sz w:val="22"/>
          <w:szCs w:val="22"/>
        </w:rPr>
        <w:tab/>
      </w:r>
      <w:r>
        <w:rPr>
          <w:rFonts w:cs="Arial"/>
          <w:sz w:val="22"/>
          <w:szCs w:val="22"/>
        </w:rPr>
        <w:t xml:space="preserve">Inter CU LTM </w:t>
      </w:r>
      <w:r>
        <w:rPr>
          <w:rFonts w:hint="default" w:cs="Arial"/>
          <w:sz w:val="22"/>
          <w:szCs w:val="22"/>
          <w:lang w:val="en-IN"/>
        </w:rPr>
        <w:t>D</w:t>
      </w:r>
      <w:r>
        <w:rPr>
          <w:rFonts w:cs="Arial"/>
          <w:sz w:val="22"/>
          <w:szCs w:val="22"/>
        </w:rPr>
        <w:t>iscussion</w:t>
      </w:r>
      <w:r>
        <w:rPr>
          <w:rFonts w:hint="default" w:cs="Arial"/>
          <w:sz w:val="22"/>
          <w:szCs w:val="22"/>
          <w:lang w:val="en-IN"/>
        </w:rPr>
        <w:t xml:space="preserve"> </w:t>
      </w:r>
    </w:p>
    <w:p w14:paraId="55A24722">
      <w:pPr>
        <w:pStyle w:val="54"/>
        <w:jc w:val="left"/>
        <w:rPr>
          <w:rFonts w:cs="Arial"/>
          <w:sz w:val="22"/>
          <w:szCs w:val="22"/>
        </w:rPr>
      </w:pPr>
      <w:r>
        <w:rPr>
          <w:rFonts w:cs="Arial"/>
          <w:sz w:val="22"/>
          <w:szCs w:val="22"/>
        </w:rPr>
        <w:t>Document for:</w:t>
      </w:r>
      <w:r>
        <w:rPr>
          <w:rFonts w:cs="Arial"/>
          <w:sz w:val="22"/>
          <w:szCs w:val="22"/>
        </w:rPr>
        <w:tab/>
      </w:r>
      <w:r>
        <w:rPr>
          <w:rFonts w:cs="Arial"/>
          <w:sz w:val="22"/>
          <w:szCs w:val="22"/>
        </w:rPr>
        <w:t>Discussion, Decision</w:t>
      </w:r>
    </w:p>
    <w:p w14:paraId="52CF0B09">
      <w:pPr>
        <w:pStyle w:val="2"/>
        <w:ind w:hanging="792"/>
      </w:pPr>
      <w:r>
        <w:t>Introduction</w:t>
      </w:r>
    </w:p>
    <w:p w14:paraId="0FF5E221">
      <w:pPr>
        <w:snapToGrid w:val="0"/>
        <w:spacing w:before="120"/>
      </w:pPr>
      <w:r>
        <w:rPr>
          <w:rFonts w:hint="default"/>
          <w:lang w:val="en-IN"/>
        </w:rPr>
        <w:t>At last meeting, we discussed inter-CU LTM and made the following agreements [1]: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7FA1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3309AD2B">
            <w:pPr>
              <w:numPr>
                <w:ilvl w:val="0"/>
                <w:numId w:val="0"/>
              </w:numPr>
              <w:spacing w:after="0"/>
              <w:rPr>
                <w:b/>
                <w:bCs w:val="0"/>
                <w:lang w:val="en-US"/>
              </w:rPr>
            </w:pPr>
            <w:r>
              <w:rPr>
                <w:b/>
                <w:bCs w:val="0"/>
                <w:lang w:val="en-US"/>
              </w:rPr>
              <w:t>Agreements on inter-CU LTM:</w:t>
            </w:r>
          </w:p>
          <w:p w14:paraId="467618C4">
            <w:pPr>
              <w:numPr>
                <w:ilvl w:val="0"/>
                <w:numId w:val="0"/>
              </w:numPr>
              <w:spacing w:after="0"/>
              <w:rPr>
                <w:b/>
                <w:bCs w:val="0"/>
                <w:lang w:val="en-US"/>
              </w:rPr>
            </w:pPr>
          </w:p>
          <w:p w14:paraId="44AC3492">
            <w:pPr>
              <w:numPr>
                <w:ilvl w:val="0"/>
                <w:numId w:val="0"/>
              </w:numPr>
              <w:spacing w:after="0"/>
              <w:rPr>
                <w:b/>
                <w:bCs w:val="0"/>
                <w:lang w:val="en-US"/>
              </w:rPr>
            </w:pPr>
            <w:r>
              <w:rPr>
                <w:b/>
                <w:bCs w:val="0"/>
                <w:lang w:val="en-US"/>
              </w:rPr>
              <w:t>Clarification of DC</w:t>
            </w:r>
          </w:p>
          <w:p w14:paraId="521F298F">
            <w:pPr>
              <w:numPr>
                <w:ilvl w:val="0"/>
                <w:numId w:val="0"/>
              </w:numPr>
              <w:spacing w:after="0"/>
              <w:rPr>
                <w:b/>
                <w:bCs w:val="0"/>
                <w:lang w:val="en-US"/>
              </w:rPr>
            </w:pPr>
          </w:p>
          <w:p w14:paraId="3A8ABA82">
            <w:pPr>
              <w:numPr>
                <w:ilvl w:val="0"/>
                <w:numId w:val="15"/>
              </w:numPr>
              <w:spacing w:after="0"/>
              <w:ind w:left="425" w:leftChars="0" w:hanging="425" w:firstLineChars="0"/>
              <w:rPr>
                <w:bCs/>
                <w:lang w:val="en-US"/>
              </w:rPr>
            </w:pPr>
            <w:r>
              <w:rPr>
                <w:bCs/>
              </w:rPr>
              <w:t>An LTM configuration with inter-CU LTM candidate cells can be configured either by the MCG or SCG (but not for both simultaneously) and it is up to the network to handle this (further details up to RAN3, if any). No restriction for intra-CU LTM candidate cells.</w:t>
            </w:r>
          </w:p>
          <w:p w14:paraId="0A5608B7">
            <w:pPr>
              <w:numPr>
                <w:ilvl w:val="0"/>
                <w:numId w:val="0"/>
              </w:numPr>
              <w:spacing w:after="0"/>
              <w:rPr>
                <w:bCs/>
                <w:lang w:val="en-US"/>
              </w:rPr>
            </w:pPr>
          </w:p>
          <w:p w14:paraId="5D1B6B11">
            <w:pPr>
              <w:numPr>
                <w:ilvl w:val="0"/>
                <w:numId w:val="0"/>
              </w:numPr>
              <w:spacing w:after="0"/>
              <w:rPr>
                <w:b/>
                <w:bCs w:val="0"/>
              </w:rPr>
            </w:pPr>
            <w:r>
              <w:rPr>
                <w:b/>
                <w:bCs w:val="0"/>
              </w:rPr>
              <w:t>Xn-based and N2-based inter-CU LTM</w:t>
            </w:r>
          </w:p>
          <w:p w14:paraId="258A73D4">
            <w:pPr>
              <w:numPr>
                <w:ilvl w:val="0"/>
                <w:numId w:val="0"/>
              </w:numPr>
              <w:spacing w:after="0"/>
              <w:rPr>
                <w:b/>
                <w:bCs w:val="0"/>
                <w:lang w:val="en-US"/>
              </w:rPr>
            </w:pPr>
          </w:p>
          <w:p w14:paraId="1D13CCED">
            <w:pPr>
              <w:numPr>
                <w:ilvl w:val="0"/>
                <w:numId w:val="15"/>
              </w:numPr>
              <w:spacing w:after="0"/>
              <w:ind w:left="425" w:leftChars="0" w:hanging="425" w:firstLineChars="0"/>
              <w:rPr>
                <w:bCs/>
                <w:lang w:val="en-US"/>
              </w:rPr>
            </w:pPr>
            <w:r>
              <w:rPr>
                <w:bCs/>
              </w:rPr>
              <w:t>Xn-based inter-CU LTM is prioritized in Rel-19.</w:t>
            </w:r>
          </w:p>
          <w:p w14:paraId="09BA93A8">
            <w:pPr>
              <w:numPr>
                <w:ilvl w:val="0"/>
                <w:numId w:val="0"/>
              </w:numPr>
              <w:spacing w:after="0"/>
              <w:rPr>
                <w:bCs/>
                <w:lang w:val="en-US"/>
              </w:rPr>
            </w:pPr>
          </w:p>
          <w:p w14:paraId="2FC47162">
            <w:pPr>
              <w:numPr>
                <w:ilvl w:val="0"/>
                <w:numId w:val="0"/>
              </w:numPr>
              <w:spacing w:after="0"/>
              <w:rPr>
                <w:b/>
                <w:bCs w:val="0"/>
              </w:rPr>
            </w:pPr>
            <w:r>
              <w:rPr>
                <w:b/>
                <w:bCs w:val="0"/>
              </w:rPr>
              <w:t>Stage-2 signaling flows and procedures</w:t>
            </w:r>
          </w:p>
          <w:p w14:paraId="730E288D">
            <w:pPr>
              <w:numPr>
                <w:ilvl w:val="0"/>
                <w:numId w:val="0"/>
              </w:numPr>
              <w:spacing w:after="0"/>
              <w:rPr>
                <w:b/>
                <w:bCs w:val="0"/>
                <w:lang w:val="en-US"/>
              </w:rPr>
            </w:pPr>
          </w:p>
          <w:p w14:paraId="1B690206">
            <w:pPr>
              <w:numPr>
                <w:ilvl w:val="0"/>
                <w:numId w:val="15"/>
              </w:numPr>
              <w:spacing w:after="0"/>
              <w:ind w:left="425" w:leftChars="0" w:hanging="425" w:firstLineChars="0"/>
              <w:rPr>
                <w:bCs/>
                <w:lang w:val="en-US"/>
              </w:rPr>
            </w:pPr>
            <w:r>
              <w:rPr>
                <w:bCs/>
              </w:rPr>
              <w:t>The preparation of inter-CU LTM configuration is initiated by the source gNB-CU.</w:t>
            </w:r>
          </w:p>
          <w:p w14:paraId="57F6280E">
            <w:pPr>
              <w:numPr>
                <w:ilvl w:val="0"/>
                <w:numId w:val="15"/>
              </w:numPr>
              <w:spacing w:after="0"/>
              <w:ind w:left="425" w:leftChars="0" w:hanging="425" w:firstLineChars="0"/>
              <w:rPr>
                <w:bCs/>
                <w:lang w:val="en-US"/>
              </w:rPr>
            </w:pPr>
            <w:r>
              <w:rPr>
                <w:bCs/>
              </w:rPr>
              <w:t>For each candidate cell, the preparation of lower layer configuration is initiated by the candidate gNB-CU, based on the LTM request from the source gNB-CU. RAN2 assumes the interaction between the candidate gNB-CU and candidate gNB-DU follows the same signaling procedure for intra-CU LTM.</w:t>
            </w:r>
          </w:p>
          <w:p w14:paraId="2B40DCA9">
            <w:pPr>
              <w:numPr>
                <w:ilvl w:val="0"/>
                <w:numId w:val="15"/>
              </w:numPr>
              <w:spacing w:after="0"/>
              <w:ind w:left="425" w:leftChars="0" w:hanging="425" w:firstLineChars="0"/>
              <w:rPr>
                <w:bCs/>
                <w:lang w:val="en-US"/>
              </w:rPr>
            </w:pPr>
            <w:r>
              <w:rPr>
                <w:bCs/>
              </w:rPr>
              <w:t>The source gNB-CU is responsible to collect the configurations and information of candidate cells from multiple candidate gNB-CUs and generates the common CSI resource configuration for L1 measurement on candidate cells.</w:t>
            </w:r>
          </w:p>
          <w:p w14:paraId="4198DD11">
            <w:pPr>
              <w:numPr>
                <w:ilvl w:val="0"/>
                <w:numId w:val="15"/>
              </w:numPr>
              <w:spacing w:after="0"/>
              <w:ind w:left="425" w:leftChars="0" w:hanging="425" w:firstLineChars="0"/>
              <w:rPr>
                <w:bCs/>
                <w:lang w:val="en-US"/>
              </w:rPr>
            </w:pPr>
            <w:r>
              <w:rPr>
                <w:bCs/>
              </w:rPr>
              <w:t>In order to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w:t>
            </w:r>
          </w:p>
          <w:p w14:paraId="07EB5F15">
            <w:pPr>
              <w:numPr>
                <w:ilvl w:val="0"/>
                <w:numId w:val="0"/>
              </w:numPr>
              <w:spacing w:after="0"/>
              <w:rPr>
                <w:bCs/>
                <w:lang w:val="en-US"/>
              </w:rPr>
            </w:pPr>
          </w:p>
          <w:p w14:paraId="693E49B1">
            <w:pPr>
              <w:numPr>
                <w:ilvl w:val="0"/>
                <w:numId w:val="0"/>
              </w:numPr>
              <w:spacing w:after="0"/>
              <w:rPr>
                <w:bCs/>
              </w:rPr>
            </w:pPr>
            <w:r>
              <w:rPr>
                <w:b/>
                <w:bCs w:val="0"/>
              </w:rPr>
              <w:t>Preparation:</w:t>
            </w:r>
            <w:r>
              <w:rPr>
                <w:bCs/>
              </w:rPr>
              <w:t xml:space="preserve"> </w:t>
            </w:r>
          </w:p>
          <w:p w14:paraId="0AD6E7B1">
            <w:pPr>
              <w:numPr>
                <w:ilvl w:val="0"/>
                <w:numId w:val="0"/>
              </w:numPr>
              <w:spacing w:after="0"/>
              <w:rPr>
                <w:b/>
                <w:bCs w:val="0"/>
              </w:rPr>
            </w:pPr>
            <w:r>
              <w:rPr>
                <w:b/>
                <w:bCs w:val="0"/>
              </w:rPr>
              <w:t>RRC Configuration/structure</w:t>
            </w:r>
          </w:p>
          <w:p w14:paraId="3E62E50F">
            <w:pPr>
              <w:numPr>
                <w:ilvl w:val="0"/>
                <w:numId w:val="0"/>
              </w:numPr>
              <w:spacing w:after="0"/>
              <w:rPr>
                <w:b/>
                <w:bCs w:val="0"/>
                <w:lang w:val="en-US"/>
              </w:rPr>
            </w:pPr>
          </w:p>
          <w:p w14:paraId="544A6DFA">
            <w:pPr>
              <w:numPr>
                <w:ilvl w:val="0"/>
                <w:numId w:val="15"/>
              </w:numPr>
              <w:spacing w:after="0"/>
              <w:ind w:left="425" w:leftChars="0" w:hanging="425" w:firstLineChars="0"/>
              <w:rPr>
                <w:bCs/>
                <w:lang w:val="en-US"/>
              </w:rPr>
            </w:pPr>
            <w:r>
              <w:rPr>
                <w:bCs/>
              </w:rPr>
              <w:t>The RRC signalling structure and modelling for Rel-18 LTM is taken as the baseline for inter-CU LTM.</w:t>
            </w:r>
          </w:p>
          <w:p w14:paraId="4E3CBA1F">
            <w:pPr>
              <w:numPr>
                <w:ilvl w:val="0"/>
                <w:numId w:val="0"/>
              </w:numPr>
              <w:spacing w:after="0"/>
              <w:ind w:leftChars="0"/>
              <w:rPr>
                <w:bCs/>
                <w:lang w:val="en-US"/>
              </w:rPr>
            </w:pPr>
          </w:p>
          <w:p w14:paraId="0C6BBA7C">
            <w:pPr>
              <w:numPr>
                <w:ilvl w:val="0"/>
                <w:numId w:val="0"/>
              </w:numPr>
              <w:spacing w:after="0"/>
              <w:ind w:leftChars="0"/>
              <w:rPr>
                <w:b/>
                <w:bCs w:val="0"/>
                <w:lang w:val="en-US"/>
              </w:rPr>
            </w:pPr>
            <w:r>
              <w:rPr>
                <w:b/>
                <w:bCs w:val="0"/>
                <w:lang w:val="en-US"/>
              </w:rPr>
              <w:t>LTM Candidate ID</w:t>
            </w:r>
          </w:p>
          <w:p w14:paraId="524C5B14">
            <w:pPr>
              <w:numPr>
                <w:ilvl w:val="0"/>
                <w:numId w:val="0"/>
              </w:numPr>
              <w:spacing w:after="0"/>
              <w:ind w:leftChars="0"/>
              <w:rPr>
                <w:bCs/>
                <w:lang w:val="en-US"/>
              </w:rPr>
            </w:pPr>
          </w:p>
          <w:p w14:paraId="2CC96347">
            <w:pPr>
              <w:numPr>
                <w:ilvl w:val="0"/>
                <w:numId w:val="15"/>
              </w:numPr>
              <w:spacing w:after="0"/>
              <w:ind w:left="425" w:leftChars="0" w:hanging="425" w:firstLineChars="0"/>
              <w:rPr>
                <w:bCs/>
                <w:lang w:val="en-US"/>
              </w:rPr>
            </w:pPr>
            <w:r>
              <w:rPr>
                <w:bCs/>
                <w:lang w:val="en-US"/>
              </w:rPr>
              <w:t>For inter-CU LTM, LTM candidate ID is unique across all the participating gNB-CUs.</w:t>
            </w:r>
          </w:p>
          <w:p w14:paraId="5EEEDF46">
            <w:pPr>
              <w:numPr>
                <w:ilvl w:val="0"/>
                <w:numId w:val="0"/>
              </w:numPr>
              <w:spacing w:after="0"/>
              <w:ind w:leftChars="0"/>
              <w:rPr>
                <w:bCs/>
                <w:lang w:val="en-US"/>
              </w:rPr>
            </w:pPr>
          </w:p>
          <w:p w14:paraId="02D9B29D">
            <w:pPr>
              <w:numPr>
                <w:ilvl w:val="0"/>
                <w:numId w:val="0"/>
              </w:numPr>
              <w:spacing w:after="0"/>
              <w:ind w:leftChars="0"/>
              <w:rPr>
                <w:b/>
                <w:bCs w:val="0"/>
                <w:lang w:val="en-US"/>
              </w:rPr>
            </w:pPr>
            <w:r>
              <w:rPr>
                <w:b/>
                <w:bCs w:val="0"/>
                <w:lang w:val="en-US"/>
              </w:rPr>
              <w:t>Max number of LTM candidate IDs</w:t>
            </w:r>
          </w:p>
          <w:p w14:paraId="4242BA4D">
            <w:pPr>
              <w:numPr>
                <w:ilvl w:val="0"/>
                <w:numId w:val="0"/>
              </w:numPr>
              <w:spacing w:after="0"/>
              <w:ind w:leftChars="0"/>
              <w:rPr>
                <w:bCs/>
                <w:lang w:val="en-US"/>
              </w:rPr>
            </w:pPr>
          </w:p>
          <w:p w14:paraId="331FC53E">
            <w:pPr>
              <w:numPr>
                <w:ilvl w:val="0"/>
                <w:numId w:val="15"/>
              </w:numPr>
              <w:spacing w:after="0"/>
              <w:ind w:left="425" w:leftChars="0" w:hanging="425" w:firstLineChars="0"/>
              <w:rPr>
                <w:bCs/>
                <w:lang w:val="en-US"/>
              </w:rPr>
            </w:pPr>
            <w:r>
              <w:rPr>
                <w:bCs/>
                <w:lang w:val="en-US"/>
              </w:rPr>
              <w:t>The maximum number of LTM candidate cell configuration is 8, regardless of whether these are intra-CU or inter-CU LTM candidate configurations.</w:t>
            </w:r>
          </w:p>
          <w:p w14:paraId="0BF1607C">
            <w:pPr>
              <w:numPr>
                <w:ilvl w:val="0"/>
                <w:numId w:val="0"/>
              </w:numPr>
              <w:spacing w:after="0"/>
              <w:ind w:leftChars="0"/>
              <w:rPr>
                <w:bCs/>
                <w:lang w:val="en-US"/>
              </w:rPr>
            </w:pPr>
          </w:p>
          <w:p w14:paraId="28D42341">
            <w:pPr>
              <w:numPr>
                <w:ilvl w:val="0"/>
                <w:numId w:val="0"/>
              </w:numPr>
              <w:spacing w:after="0"/>
              <w:ind w:leftChars="0"/>
              <w:rPr>
                <w:bCs/>
                <w:lang w:val="en-US"/>
              </w:rPr>
            </w:pPr>
          </w:p>
          <w:p w14:paraId="3C13CF14">
            <w:pPr>
              <w:numPr>
                <w:ilvl w:val="0"/>
                <w:numId w:val="0"/>
              </w:numPr>
              <w:spacing w:after="0"/>
              <w:ind w:leftChars="0"/>
              <w:rPr>
                <w:bCs/>
                <w:lang w:val="en-US"/>
              </w:rPr>
            </w:pPr>
          </w:p>
          <w:p w14:paraId="022F5C84">
            <w:pPr>
              <w:numPr>
                <w:ilvl w:val="0"/>
                <w:numId w:val="0"/>
              </w:numPr>
              <w:spacing w:after="0"/>
              <w:ind w:leftChars="0"/>
              <w:rPr>
                <w:b/>
                <w:bCs w:val="0"/>
                <w:lang w:val="en-US"/>
              </w:rPr>
            </w:pPr>
            <w:r>
              <w:rPr>
                <w:b/>
                <w:bCs w:val="0"/>
                <w:lang w:val="en-US"/>
              </w:rPr>
              <w:t>Early sync:</w:t>
            </w:r>
          </w:p>
          <w:p w14:paraId="4A3F44F6">
            <w:pPr>
              <w:numPr>
                <w:ilvl w:val="0"/>
                <w:numId w:val="0"/>
              </w:numPr>
              <w:spacing w:after="0"/>
              <w:ind w:leftChars="0"/>
              <w:rPr>
                <w:b/>
                <w:bCs w:val="0"/>
                <w:lang w:val="en-US"/>
              </w:rPr>
            </w:pPr>
            <w:r>
              <w:rPr>
                <w:b/>
                <w:bCs w:val="0"/>
                <w:lang w:val="en-US"/>
              </w:rPr>
              <w:t>RAR based option</w:t>
            </w:r>
          </w:p>
          <w:p w14:paraId="3965111A">
            <w:pPr>
              <w:numPr>
                <w:ilvl w:val="0"/>
                <w:numId w:val="0"/>
              </w:numPr>
              <w:spacing w:after="0"/>
              <w:ind w:leftChars="0"/>
              <w:rPr>
                <w:bCs/>
                <w:lang w:val="en-US"/>
              </w:rPr>
            </w:pPr>
          </w:p>
          <w:p w14:paraId="399971E1">
            <w:pPr>
              <w:numPr>
                <w:ilvl w:val="0"/>
                <w:numId w:val="15"/>
              </w:numPr>
              <w:spacing w:after="0"/>
              <w:ind w:left="425" w:leftChars="0" w:hanging="425" w:firstLineChars="0"/>
              <w:rPr>
                <w:bCs/>
                <w:lang w:val="en-US"/>
              </w:rPr>
            </w:pPr>
            <w:r>
              <w:rPr>
                <w:bCs/>
                <w:lang w:val="en-US"/>
              </w:rPr>
              <w:t>RAR-based TA acquisition is not supported for inter-CU LTM for non-conditional LTM. FFS on conditional LTM.</w:t>
            </w:r>
          </w:p>
          <w:p w14:paraId="757968BA">
            <w:pPr>
              <w:numPr>
                <w:ilvl w:val="0"/>
                <w:numId w:val="0"/>
              </w:numPr>
              <w:spacing w:after="0"/>
              <w:ind w:leftChars="0"/>
              <w:rPr>
                <w:bCs/>
                <w:lang w:val="en-US"/>
              </w:rPr>
            </w:pPr>
          </w:p>
          <w:p w14:paraId="6F384CFF">
            <w:pPr>
              <w:numPr>
                <w:ilvl w:val="0"/>
                <w:numId w:val="0"/>
              </w:numPr>
              <w:spacing w:after="0"/>
              <w:ind w:leftChars="0"/>
              <w:rPr>
                <w:b/>
                <w:bCs w:val="0"/>
                <w:lang w:val="en-US"/>
              </w:rPr>
            </w:pPr>
            <w:r>
              <w:rPr>
                <w:b/>
                <w:bCs w:val="0"/>
                <w:lang w:val="en-US"/>
              </w:rPr>
              <w:t>Execution:</w:t>
            </w:r>
          </w:p>
          <w:p w14:paraId="726CCCC8">
            <w:pPr>
              <w:numPr>
                <w:ilvl w:val="0"/>
                <w:numId w:val="0"/>
              </w:numPr>
              <w:spacing w:after="0"/>
              <w:ind w:leftChars="0"/>
              <w:rPr>
                <w:b/>
                <w:bCs w:val="0"/>
                <w:lang w:val="en-US"/>
              </w:rPr>
            </w:pPr>
            <w:r>
              <w:rPr>
                <w:b/>
                <w:bCs w:val="0"/>
                <w:lang w:val="en-US"/>
              </w:rPr>
              <w:t>LTM Cell Switch Command</w:t>
            </w:r>
          </w:p>
          <w:p w14:paraId="00CA1B22">
            <w:pPr>
              <w:numPr>
                <w:ilvl w:val="0"/>
                <w:numId w:val="0"/>
              </w:numPr>
              <w:spacing w:after="0"/>
              <w:ind w:leftChars="0"/>
              <w:rPr>
                <w:b/>
                <w:bCs w:val="0"/>
                <w:lang w:val="en-US"/>
              </w:rPr>
            </w:pPr>
          </w:p>
          <w:p w14:paraId="4632FD6B">
            <w:pPr>
              <w:numPr>
                <w:ilvl w:val="0"/>
                <w:numId w:val="15"/>
              </w:numPr>
              <w:spacing w:after="0"/>
              <w:ind w:left="425" w:leftChars="0" w:hanging="425" w:firstLineChars="0"/>
              <w:rPr>
                <w:bCs/>
                <w:lang w:val="en-US"/>
              </w:rPr>
            </w:pPr>
            <w:r>
              <w:rPr>
                <w:bCs/>
                <w:lang w:val="en-US"/>
              </w:rPr>
              <w:t>R18 LTM CSC MAC CE is baseline to trigger LTM cell switch for inter-CU LTM.</w:t>
            </w:r>
          </w:p>
          <w:p w14:paraId="5BE059C9">
            <w:pPr>
              <w:numPr>
                <w:ilvl w:val="0"/>
                <w:numId w:val="0"/>
              </w:numPr>
              <w:spacing w:after="0"/>
              <w:ind w:leftChars="0"/>
              <w:rPr>
                <w:bCs/>
                <w:lang w:val="en-US"/>
              </w:rPr>
            </w:pPr>
          </w:p>
          <w:p w14:paraId="3A62C498">
            <w:pPr>
              <w:numPr>
                <w:ilvl w:val="0"/>
                <w:numId w:val="0"/>
              </w:numPr>
              <w:spacing w:after="0"/>
              <w:ind w:leftChars="0"/>
              <w:rPr>
                <w:b/>
                <w:bCs w:val="0"/>
                <w:lang w:val="en-US"/>
              </w:rPr>
            </w:pPr>
            <w:r>
              <w:rPr>
                <w:b/>
                <w:bCs w:val="0"/>
                <w:lang w:val="en-US"/>
              </w:rPr>
              <w:t>LTM Cell switch completion</w:t>
            </w:r>
          </w:p>
          <w:p w14:paraId="38BF122C">
            <w:pPr>
              <w:numPr>
                <w:ilvl w:val="0"/>
                <w:numId w:val="0"/>
              </w:numPr>
              <w:spacing w:after="0"/>
              <w:ind w:leftChars="0"/>
              <w:rPr>
                <w:bCs/>
                <w:lang w:val="en-US"/>
              </w:rPr>
            </w:pPr>
          </w:p>
          <w:p w14:paraId="6AAAF763">
            <w:pPr>
              <w:numPr>
                <w:ilvl w:val="0"/>
                <w:numId w:val="15"/>
              </w:numPr>
              <w:spacing w:after="0"/>
              <w:ind w:left="425" w:leftChars="0" w:hanging="425" w:firstLineChars="0"/>
              <w:rPr>
                <w:bCs/>
                <w:lang w:val="en-US"/>
              </w:rPr>
            </w:pPr>
            <w:r>
              <w:rPr>
                <w:bCs/>
                <w:lang w:val="en-US"/>
              </w:rPr>
              <w:t>Support CG-based RACH-less and DG-based RACH-less procedures for inter-CU LTM.</w:t>
            </w:r>
          </w:p>
          <w:p w14:paraId="514D449B">
            <w:pPr>
              <w:numPr>
                <w:ilvl w:val="0"/>
                <w:numId w:val="15"/>
              </w:numPr>
              <w:spacing w:after="0"/>
              <w:ind w:left="425" w:leftChars="0" w:hanging="425" w:firstLineChars="0"/>
              <w:rPr>
                <w:bCs/>
                <w:lang w:val="en-US"/>
              </w:rPr>
            </w:pPr>
            <w:r>
              <w:rPr>
                <w:bCs/>
                <w:lang w:val="en-US"/>
              </w:rPr>
              <w:t>The LTM completion defined for intra-CU LTM is followed for R19 LTM.</w:t>
            </w:r>
          </w:p>
          <w:p w14:paraId="5A424066">
            <w:pPr>
              <w:numPr>
                <w:ilvl w:val="0"/>
                <w:numId w:val="0"/>
              </w:numPr>
              <w:spacing w:after="0"/>
              <w:ind w:leftChars="0"/>
              <w:rPr>
                <w:bCs/>
                <w:lang w:val="en-US"/>
              </w:rPr>
            </w:pPr>
          </w:p>
          <w:p w14:paraId="562C2893">
            <w:pPr>
              <w:numPr>
                <w:ilvl w:val="0"/>
                <w:numId w:val="0"/>
              </w:numPr>
              <w:spacing w:after="0"/>
              <w:ind w:leftChars="0"/>
              <w:rPr>
                <w:bCs/>
                <w:color w:val="000000" w:themeColor="text1"/>
                <w:lang w:val="en-US"/>
                <w14:textFill>
                  <w14:solidFill>
                    <w14:schemeClr w14:val="tx1"/>
                  </w14:solidFill>
                </w14:textFill>
              </w:rPr>
            </w:pPr>
            <w:r>
              <w:rPr>
                <w:rFonts w:hint="default"/>
                <w:bCs/>
                <w:color w:val="000000" w:themeColor="text1"/>
                <w:lang w:val="en-IN"/>
                <w14:textFill>
                  <w14:solidFill>
                    <w14:schemeClr w14:val="tx1"/>
                  </w14:solidFill>
                </w14:textFill>
              </w:rPr>
              <w:t>FFS:</w:t>
            </w:r>
            <w:r>
              <w:rPr>
                <w:bCs/>
                <w:color w:val="000000" w:themeColor="text1"/>
                <w:lang w:val="en-US"/>
                <w14:textFill>
                  <w14:solidFill>
                    <w14:schemeClr w14:val="tx1"/>
                  </w14:solidFill>
                </w14:textFill>
              </w:rPr>
              <w:t>Support of mixture of inter-CU and intra-CU LTMs</w:t>
            </w:r>
          </w:p>
          <w:p w14:paraId="5C084567">
            <w:pPr>
              <w:numPr>
                <w:ilvl w:val="0"/>
                <w:numId w:val="0"/>
              </w:numPr>
              <w:spacing w:after="0"/>
              <w:rPr>
                <w:bCs/>
              </w:rPr>
            </w:pPr>
          </w:p>
        </w:tc>
      </w:tr>
    </w:tbl>
    <w:p w14:paraId="2C70364F">
      <w:pPr>
        <w:snapToGrid w:val="0"/>
        <w:spacing w:before="120"/>
      </w:pPr>
      <w:r>
        <w:rPr>
          <w:rFonts w:hint="eastAsia"/>
        </w:rPr>
        <w:t>T</w:t>
      </w:r>
      <w:r>
        <w:t>his contribution discussed different aspect to support inter-CU mobility design.</w:t>
      </w:r>
    </w:p>
    <w:p w14:paraId="5309D50D">
      <w:pPr>
        <w:pStyle w:val="2"/>
        <w:ind w:hanging="792"/>
      </w:pPr>
      <w:r>
        <w:t>Discussion</w:t>
      </w:r>
      <w:r>
        <w:rPr>
          <w:rFonts w:hint="default"/>
          <w:lang w:val="en-IN"/>
        </w:rPr>
        <w:t xml:space="preserve"> on Inter CU LTM</w:t>
      </w:r>
    </w:p>
    <w:p w14:paraId="18FD9D7B">
      <w:pPr>
        <w:pStyle w:val="3"/>
        <w:rPr>
          <w:rFonts w:hint="default"/>
          <w:lang w:val="en-IN"/>
        </w:rPr>
      </w:pPr>
      <w:bookmarkStart w:id="2" w:name="OLE_LINK20"/>
      <w:bookmarkStart w:id="3" w:name="OLE_LINK161"/>
      <w:bookmarkStart w:id="4" w:name="OLE_LINK21"/>
      <w:r>
        <w:rPr>
          <w:rFonts w:hint="default"/>
          <w:lang w:val="en-IN"/>
        </w:rPr>
        <w:t>RAR based TA for Conditional LTM</w:t>
      </w:r>
    </w:p>
    <w:p w14:paraId="6B19143D">
      <w:pPr>
        <w:numPr>
          <w:ilvl w:val="0"/>
          <w:numId w:val="0"/>
        </w:numPr>
        <w:ind w:left="420" w:leftChars="0"/>
        <w:rPr>
          <w:rFonts w:hint="default" w:eastAsia="Malgun Gothic"/>
          <w:lang w:val="en-IN" w:eastAsia="ko-KR"/>
        </w:rPr>
      </w:pPr>
      <w:r>
        <w:rPr>
          <w:rFonts w:hint="default" w:eastAsia="Malgun Gothic"/>
          <w:lang w:val="en-IN" w:eastAsia="ko-KR"/>
        </w:rPr>
        <w:t>RAR (Random Access Response) based TA (Timing Advance) is used during the initial access or re-connection phase to establish synchronization with the network. It is delivered as part of the Random Access Response message in the Random Access Procedure providing initial timing adjustments needed for the UE to properly connect to the network. The UE initiates the Random Access procedure, and after a short delay, the network sends the RAR. </w:t>
      </w:r>
    </w:p>
    <w:p w14:paraId="29C79E14">
      <w:pPr>
        <w:numPr>
          <w:ilvl w:val="0"/>
          <w:numId w:val="0"/>
        </w:numPr>
        <w:ind w:left="420" w:leftChars="0"/>
        <w:rPr>
          <w:rFonts w:hint="default" w:eastAsia="Malgun Gothic"/>
          <w:lang w:val="en-IN" w:eastAsia="ko-KR"/>
        </w:rPr>
      </w:pPr>
      <w:r>
        <w:rPr>
          <w:rFonts w:hint="default" w:eastAsia="Malgun Gothic"/>
          <w:b/>
          <w:bCs/>
          <w:lang w:val="en-IN" w:eastAsia="ko-KR"/>
        </w:rPr>
        <w:t>Observation:</w:t>
      </w:r>
      <w:r>
        <w:rPr>
          <w:rFonts w:hint="default" w:eastAsia="Malgun Gothic"/>
          <w:lang w:val="en-IN" w:eastAsia="ko-KR"/>
        </w:rPr>
        <w:t xml:space="preserve"> PDCCH order based TA is preferred over the RAR based TA for conditional and non-conditional inter-CU LTM </w:t>
      </w:r>
    </w:p>
    <w:p w14:paraId="56545C94">
      <w:pPr>
        <w:numPr>
          <w:ilvl w:val="0"/>
          <w:numId w:val="0"/>
        </w:numPr>
        <w:ind w:left="420" w:leftChars="0"/>
        <w:rPr>
          <w:rFonts w:hint="default" w:eastAsia="Malgun Gothic"/>
          <w:lang w:val="en-IN" w:eastAsia="ko-KR"/>
        </w:rPr>
      </w:pPr>
      <w:r>
        <w:rPr>
          <w:rFonts w:hint="default" w:eastAsia="Malgun Gothic"/>
          <w:lang w:val="en-IN" w:eastAsia="ko-KR"/>
        </w:rPr>
        <w:t>The RAR-based TA involves additional steps compared to the PDCCH order, including the time required for the UE to perform the random access and receive the RAR. This process usually results in a latency of around 2 to 3 subframes, which is about 20-30 milliseconds. This can be slightly longer due to the additional random access procedure steps. PDCCH order-based Timing Advance is generally faster and more direct compared to RAR-based Timing Advance, which involves a more complex process including initial access and response steps. PDCCH ordered TA is primarily applicable in scenarios requiring quick adjustments to uplink timings in response to real-time conditions, promoting flexibility and efficiency in managing ongoing connections. The PDCCH order is scheduled on the PDCCH (Physical Downlink Control Channel), which is sent on a fixed schedule every 1 ms (subframe).  The latency for this process is typically around 1 to 2 subframes, considering the scheduling and processing delays, which translates to about 10-20 milliseconds (ms).  Hence, for both conditional LTM (movement adaptive network) and non-conditional LTM (predefined schedules), PDCCH order TA shall be sufficient.    </w:t>
      </w:r>
    </w:p>
    <w:p w14:paraId="3083DB70">
      <w:pPr>
        <w:numPr>
          <w:ilvl w:val="0"/>
          <w:numId w:val="0"/>
        </w:numPr>
        <w:ind w:left="420" w:leftChars="0"/>
        <w:rPr>
          <w:rFonts w:hint="default" w:eastAsia="Malgun Gothic"/>
          <w:lang w:val="en-IN" w:eastAsia="ko-KR"/>
        </w:rPr>
      </w:pPr>
      <w:r>
        <w:rPr>
          <w:rFonts w:hint="default"/>
          <w:b/>
          <w:bCs/>
          <w:lang w:val="en-IN"/>
        </w:rPr>
        <w:t xml:space="preserve">Proposal 1: </w:t>
      </w:r>
      <w:r>
        <w:rPr>
          <w:rFonts w:hint="default" w:eastAsia="Malgun Gothic"/>
          <w:b/>
          <w:bCs/>
          <w:lang w:val="en-IN" w:eastAsia="ko-KR"/>
        </w:rPr>
        <w:t>PDCCH order based TA is preferred over the RAR based TA for conditional and non-conditional inter-CU LTM scenarios.</w:t>
      </w:r>
      <w:r>
        <w:rPr>
          <w:rFonts w:hint="default" w:eastAsia="Malgun Gothic"/>
          <w:lang w:val="en-IN" w:eastAsia="ko-KR"/>
        </w:rPr>
        <w:t> </w:t>
      </w:r>
    </w:p>
    <w:p w14:paraId="15C035CA">
      <w:pPr>
        <w:rPr>
          <w:rFonts w:hint="default"/>
          <w:b/>
          <w:bCs/>
          <w:lang w:val="en-IN"/>
        </w:rPr>
      </w:pPr>
    </w:p>
    <w:p w14:paraId="61DAB042">
      <w:pPr>
        <w:pStyle w:val="3"/>
      </w:pPr>
      <w:r>
        <w:rPr>
          <w:rFonts w:hint="default"/>
          <w:lang w:val="en-IN"/>
        </w:rPr>
        <w:t xml:space="preserve">Support for a mixture of Intra CU and Inter CU LTM </w:t>
      </w:r>
    </w:p>
    <w:p w14:paraId="278BD780">
      <w:pPr>
        <w:numPr>
          <w:ilvl w:val="0"/>
          <w:numId w:val="0"/>
        </w:numPr>
        <w:ind w:left="420" w:leftChars="0"/>
        <w:rPr>
          <w:rFonts w:hint="default" w:eastAsia="Malgun Gothic"/>
          <w:lang w:val="en-IN" w:eastAsia="ko-KR"/>
        </w:rPr>
      </w:pPr>
      <w:r>
        <w:rPr>
          <w:rFonts w:hint="default" w:eastAsia="Malgun Gothic"/>
          <w:lang w:val="en-IN" w:eastAsia="ko-KR"/>
        </w:rPr>
        <w:t xml:space="preserve">Due to mobility, UE establishes the connection with new gNB through Intra or Inter CU mechanism. The source CU prepares the LTM candidate configuration through various interaction with other CU’s and shared it to UE through corresponding serving DU. In the last RAN meeting, the maximum candidate cell configuration is limited to 8. </w:t>
      </w:r>
    </w:p>
    <w:p w14:paraId="0A04DB75">
      <w:pPr>
        <w:numPr>
          <w:ilvl w:val="0"/>
          <w:numId w:val="0"/>
        </w:numPr>
        <w:ind w:left="420" w:leftChars="0"/>
      </w:pPr>
      <w:r>
        <w:rPr>
          <w:rFonts w:hint="default" w:eastAsia="Malgun Gothic"/>
          <w:lang w:val="en-IN" w:eastAsia="ko-KR"/>
        </w:rPr>
        <w:t xml:space="preserve">In order to support the mixture of intra and inter CU LTM candidate configuration, the following issues needs to be discussed.  </w:t>
      </w:r>
    </w:p>
    <w:p w14:paraId="461748EE">
      <w:pPr>
        <w:ind w:firstLine="402" w:firstLineChars="200"/>
        <w:rPr>
          <w:b/>
          <w:bCs/>
        </w:rPr>
      </w:pPr>
      <w:r>
        <w:rPr>
          <w:b/>
          <w:bCs/>
        </w:rPr>
        <w:t>Observation</w:t>
      </w:r>
      <w:r>
        <w:rPr>
          <w:rFonts w:hint="default"/>
          <w:b/>
          <w:bCs/>
          <w:lang w:val="en-IN"/>
        </w:rPr>
        <w:t>s</w:t>
      </w:r>
      <w:r>
        <w:rPr>
          <w:b/>
          <w:bCs/>
        </w:rPr>
        <w:t xml:space="preserve">: </w:t>
      </w:r>
    </w:p>
    <w:p w14:paraId="6472DDB7">
      <w:pPr>
        <w:numPr>
          <w:ilvl w:val="0"/>
          <w:numId w:val="16"/>
        </w:numPr>
        <w:ind w:left="840" w:leftChars="0" w:hanging="420" w:firstLineChars="0"/>
        <w:rPr>
          <w:rFonts w:hint="default" w:eastAsia="Malgun Gothic"/>
          <w:b w:val="0"/>
          <w:bCs w:val="0"/>
          <w:lang w:val="en-IN" w:eastAsia="ko-KR"/>
        </w:rPr>
      </w:pPr>
      <w:r>
        <w:rPr>
          <w:rFonts w:hint="default" w:eastAsia="Malgun Gothic"/>
          <w:b/>
          <w:bCs/>
          <w:lang w:val="en-IN" w:eastAsia="ko-KR"/>
        </w:rPr>
        <w:t>Introduce a new RRC-configured Release 19 ID:</w:t>
      </w:r>
      <w:r>
        <w:rPr>
          <w:rFonts w:hint="default" w:eastAsia="Malgun Gothic"/>
          <w:b w:val="0"/>
          <w:bCs w:val="0"/>
          <w:lang w:val="en-IN" w:eastAsia="ko-KR"/>
        </w:rPr>
        <w:t xml:space="preserve"> If the Release 19 ID differs between the source cell and the target cell, the UE will carry out PDCP re-establishment, which includes updating the security key.</w:t>
      </w:r>
    </w:p>
    <w:p w14:paraId="2EAA7564">
      <w:pPr>
        <w:numPr>
          <w:ilvl w:val="0"/>
          <w:numId w:val="0"/>
        </w:numPr>
        <w:ind w:left="420" w:leftChars="0" w:firstLine="563" w:firstLineChars="0"/>
        <w:rPr>
          <w:rFonts w:hint="default" w:eastAsia="Malgun Gothic"/>
          <w:b w:val="0"/>
          <w:bCs w:val="0"/>
          <w:lang w:val="en-IN" w:eastAsia="ko-KR"/>
        </w:rPr>
      </w:pPr>
      <w:r>
        <w:rPr>
          <w:rFonts w:hint="default" w:eastAsia="Malgun Gothic"/>
          <w:b w:val="0"/>
          <w:bCs w:val="0"/>
          <w:lang w:val="en-IN" w:eastAsia="ko-KR"/>
        </w:rPr>
        <w:t>In Rel-18 LTM [2], an IE ltm-NoResetID is used to determine whether to perform RLC re-establishment for inter-DU LTM, and UE uses this ID to compare with the ID in current serving cell. For inter-CU LTM, a similar indication can be introduced for inter-CU cases which indicates the need for PDCP reestablishment and security update.</w:t>
      </w:r>
    </w:p>
    <w:p w14:paraId="65075A31">
      <w:pPr>
        <w:numPr>
          <w:ilvl w:val="0"/>
          <w:numId w:val="0"/>
        </w:numPr>
        <w:ind w:left="420" w:leftChars="0"/>
        <w:rPr>
          <w:rFonts w:hint="default" w:eastAsia="Malgun Gothic"/>
          <w:b w:val="0"/>
          <w:bCs w:val="0"/>
          <w:lang w:val="en-IN" w:eastAsia="ko-KR"/>
        </w:rPr>
      </w:pPr>
      <w:r>
        <w:rPr>
          <w:rFonts w:hint="default" w:eastAsia="Malgun Gothic"/>
          <w:b w:val="0"/>
          <w:bCs w:val="0"/>
          <w:lang w:val="en-IN" w:eastAsia="ko-KR"/>
        </w:rPr>
        <w:t xml:space="preserve">From our understanding, this indication could be enough for UE to perform inter-CU LTM cell switch. </w:t>
      </w:r>
    </w:p>
    <w:p w14:paraId="72DBF38F">
      <w:pPr>
        <w:numPr>
          <w:ilvl w:val="0"/>
          <w:numId w:val="0"/>
        </w:numPr>
        <w:ind w:left="420" w:leftChars="0"/>
        <w:rPr>
          <w:rFonts w:hint="default" w:eastAsia="Malgun Gothic"/>
          <w:b w:val="0"/>
          <w:bCs w:val="0"/>
          <w:lang w:val="en-IN" w:eastAsia="ko-KR"/>
        </w:rPr>
      </w:pPr>
      <w:r>
        <w:rPr>
          <w:b/>
          <w:bCs/>
        </w:rPr>
        <w:t>Proposal</w:t>
      </w:r>
      <w:r>
        <w:rPr>
          <w:rFonts w:hint="default"/>
          <w:b/>
          <w:bCs/>
          <w:lang w:val="en-IN"/>
        </w:rPr>
        <w:t xml:space="preserve"> 2</w:t>
      </w:r>
      <w:r>
        <w:rPr>
          <w:b/>
          <w:bCs/>
        </w:rPr>
        <w:t xml:space="preserve"> : </w:t>
      </w:r>
      <w:r>
        <w:rPr>
          <w:rFonts w:hint="default"/>
          <w:b/>
          <w:bCs/>
          <w:lang w:val="en-IN" w:eastAsia="ko-KR"/>
        </w:rPr>
        <w:t>Introduce a new RRC-configured Release 19 ID: If the Release 19 ID differs between the source cell and the target cell, the UE will carry out PDCP re-establishment, which includes updating the security key.</w:t>
      </w:r>
    </w:p>
    <w:p w14:paraId="561B469B">
      <w:pPr>
        <w:numPr>
          <w:ilvl w:val="0"/>
          <w:numId w:val="16"/>
        </w:numPr>
        <w:ind w:left="840" w:leftChars="0" w:hanging="420" w:firstLineChars="0"/>
        <w:rPr>
          <w:rFonts w:eastAsia="Malgun Gothic"/>
          <w:b w:val="0"/>
          <w:bCs w:val="0"/>
          <w:lang w:val="en-GB" w:eastAsia="ko-KR"/>
        </w:rPr>
      </w:pPr>
      <w:r>
        <w:rPr>
          <w:rFonts w:hint="default" w:eastAsia="Malgun Gothic"/>
          <w:b/>
          <w:bCs/>
          <w:lang w:val="en-IN" w:eastAsia="ko-KR"/>
        </w:rPr>
        <w:t>Single Reference Configurations</w:t>
      </w:r>
      <w:r>
        <w:rPr>
          <w:rFonts w:hint="default" w:eastAsia="Malgun Gothic"/>
          <w:b w:val="0"/>
          <w:bCs w:val="0"/>
          <w:lang w:val="en-IN" w:eastAsia="ko-KR"/>
        </w:rPr>
        <w:t xml:space="preserve"> or Multiple reference configurations:</w:t>
      </w:r>
    </w:p>
    <w:p w14:paraId="7FCA857D">
      <w:pPr>
        <w:numPr>
          <w:ilvl w:val="0"/>
          <w:numId w:val="0"/>
        </w:numPr>
        <w:ind w:left="420" w:leftChars="0" w:firstLine="563" w:firstLineChars="0"/>
        <w:rPr>
          <w:rFonts w:hint="eastAsia" w:eastAsia="Malgun Gothic"/>
          <w:b w:val="0"/>
          <w:bCs w:val="0"/>
          <w:lang w:val="en-GB" w:eastAsia="ko-KR"/>
        </w:rPr>
      </w:pPr>
      <w:r>
        <w:rPr>
          <w:rFonts w:hint="eastAsia" w:eastAsia="Malgun Gothic"/>
          <w:b w:val="0"/>
          <w:bCs w:val="0"/>
          <w:lang w:val="en-GB" w:eastAsia="ko-KR"/>
        </w:rPr>
        <w:t>In Release-18, a single reference configuration can be set up for intra-CU LTM. This reference configuration is created by the CU, using details provided by the DUs associated with LTM candidate cells. Since the full configuration of a candidate cell is produced by layering the candidate cell's configuration on top of the reference configuration, the candidate cell configuration itself doesn't need to include the information already present in the reference configuration. This suggests that generating the reference configuration might require a complex process, potentially involving multiple exchanges between the CU and DUs to optimize both the reference and candidate cell configurations.</w:t>
      </w:r>
    </w:p>
    <w:p w14:paraId="108601D5">
      <w:pPr>
        <w:numPr>
          <w:ilvl w:val="0"/>
          <w:numId w:val="0"/>
        </w:numPr>
        <w:ind w:left="420" w:leftChars="0" w:firstLine="563" w:firstLineChars="0"/>
        <w:rPr>
          <w:rFonts w:eastAsia="Malgun Gothic"/>
          <w:b w:val="0"/>
          <w:bCs w:val="0"/>
          <w:lang w:val="en-GB" w:eastAsia="ko-KR"/>
        </w:rPr>
      </w:pPr>
      <w:r>
        <w:rPr>
          <w:rFonts w:hint="eastAsia" w:eastAsia="Malgun Gothic"/>
          <w:b w:val="0"/>
          <w:bCs w:val="0"/>
          <w:lang w:val="en-GB" w:eastAsia="ko-KR"/>
        </w:rPr>
        <w:t>For a unified LTM-CSI-ResourceConfig-List structure to function, the source CU needs to prepare a list of CSI/L1 resource configurations, similar to how it's done in intra-CU LTM in Release-18. To achieve this, the source CU should provide a "template" or reference configuration that candidate CUs can use to generate a delta configuration. This approach is not entirely new; in traditional L3 handover, the source CU would supply the current UE configuration, and the target CU would provide a delta configuration based on that. The difference here is that there are multiple candidates, and the configuration would likely be applied at the time of the LTM switch rather than immediately.</w:t>
      </w:r>
      <w:r>
        <w:rPr>
          <w:rFonts w:hint="default" w:eastAsia="Malgun Gothic"/>
          <w:b w:val="0"/>
          <w:bCs w:val="0"/>
          <w:lang w:val="en-IN" w:eastAsia="ko-KR"/>
        </w:rPr>
        <w:t xml:space="preserve"> </w:t>
      </w:r>
      <w:r>
        <w:rPr>
          <w:rFonts w:hint="default"/>
          <w:lang w:val="en-IN"/>
        </w:rPr>
        <w:t xml:space="preserve">    </w:t>
      </w:r>
      <w:r>
        <w:rPr>
          <w:rFonts w:eastAsia="Malgun Gothic"/>
          <w:b w:val="0"/>
          <w:bCs w:val="0"/>
          <w:lang w:val="en-GB" w:eastAsia="ko-KR"/>
        </w:rPr>
        <w:drawing>
          <wp:inline distT="0" distB="0" distL="114300" distR="114300">
            <wp:extent cx="5949950" cy="1254760"/>
            <wp:effectExtent l="0" t="0" r="8890" b="10160"/>
            <wp:docPr id="1" name="Picture 1" descr="Intra_Inter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ntra_InterCU"/>
                    <pic:cNvPicPr>
                      <a:picLocks noChangeAspect="1"/>
                    </pic:cNvPicPr>
                  </pic:nvPicPr>
                  <pic:blipFill>
                    <a:blip r:embed="rId6"/>
                    <a:stretch>
                      <a:fillRect/>
                    </a:stretch>
                  </pic:blipFill>
                  <pic:spPr>
                    <a:xfrm>
                      <a:off x="0" y="0"/>
                      <a:ext cx="5949950" cy="1254760"/>
                    </a:xfrm>
                    <a:prstGeom prst="rect">
                      <a:avLst/>
                    </a:prstGeom>
                  </pic:spPr>
                </pic:pic>
              </a:graphicData>
            </a:graphic>
          </wp:inline>
        </w:drawing>
      </w:r>
    </w:p>
    <w:p w14:paraId="14D82B2D">
      <w:pPr>
        <w:numPr>
          <w:ilvl w:val="0"/>
          <w:numId w:val="0"/>
        </w:numPr>
        <w:ind w:left="420" w:leftChars="0"/>
        <w:jc w:val="center"/>
        <w:rPr>
          <w:rFonts w:hint="eastAsia" w:eastAsia="Malgun Gothic"/>
          <w:b w:val="0"/>
          <w:bCs w:val="0"/>
          <w:lang w:val="en-GB" w:eastAsia="ko-KR"/>
        </w:rPr>
      </w:pPr>
      <w:bookmarkStart w:id="5" w:name="OLE_LINK11"/>
      <w:r>
        <w:rPr>
          <w:rFonts w:hint="default"/>
          <w:b/>
          <w:bCs/>
          <w:lang w:val="en-IN"/>
        </w:rPr>
        <w:t>Figure 1: Consolidated Reference Configuration to support Intra CU and Inter-CU LTM</w:t>
      </w:r>
    </w:p>
    <w:p w14:paraId="0611CDA4">
      <w:pPr>
        <w:numPr>
          <w:ilvl w:val="0"/>
          <w:numId w:val="0"/>
        </w:numPr>
        <w:ind w:left="420" w:leftChars="0"/>
        <w:rPr>
          <w:rFonts w:eastAsia="Malgun Gothic"/>
          <w:b w:val="0"/>
          <w:bCs w:val="0"/>
          <w:lang w:val="en-GB" w:eastAsia="ko-KR"/>
        </w:rPr>
      </w:pPr>
      <w:r>
        <w:rPr>
          <w:rFonts w:hint="eastAsia" w:eastAsia="Malgun Gothic"/>
          <w:b w:val="0"/>
          <w:bCs w:val="0"/>
          <w:lang w:val="en-GB" w:eastAsia="ko-KR"/>
        </w:rPr>
        <w:t>F</w:t>
      </w:r>
      <w:r>
        <w:rPr>
          <w:rFonts w:eastAsia="Malgun Gothic"/>
          <w:b w:val="0"/>
          <w:bCs w:val="0"/>
          <w:lang w:val="en-GB" w:eastAsia="ko-KR"/>
        </w:rPr>
        <w:t>or the intra-CU cell switch for the inter-CU LTM</w:t>
      </w:r>
      <w:bookmarkEnd w:id="5"/>
      <w:bookmarkStart w:id="6" w:name="OLE_LINK12"/>
      <w:r>
        <w:rPr>
          <w:rFonts w:eastAsia="Malgun Gothic"/>
          <w:b w:val="0"/>
          <w:bCs w:val="0"/>
          <w:lang w:val="en-GB" w:eastAsia="ko-KR"/>
        </w:rPr>
        <w:t xml:space="preserve"> (i.e., cell switch between Cell A, B and C)</w:t>
      </w:r>
      <w:bookmarkEnd w:id="6"/>
      <w:r>
        <w:rPr>
          <w:rFonts w:eastAsia="Malgun Gothic"/>
          <w:b w:val="0"/>
          <w:bCs w:val="0"/>
          <w:lang w:val="en-GB" w:eastAsia="ko-KR"/>
        </w:rPr>
        <w:t>, the reference configuration is still valid and delta config can be applied for cell B and C for signalling overhead reduction.</w:t>
      </w:r>
    </w:p>
    <w:p w14:paraId="305FDB59">
      <w:pPr>
        <w:numPr>
          <w:ilvl w:val="0"/>
          <w:numId w:val="0"/>
        </w:numPr>
        <w:ind w:left="420" w:leftChars="0"/>
        <w:rPr>
          <w:rFonts w:eastAsia="Malgun Gothic"/>
          <w:b w:val="0"/>
          <w:bCs w:val="0"/>
          <w:lang w:val="en-GB" w:eastAsia="ko-KR"/>
        </w:rPr>
      </w:pPr>
      <w:r>
        <w:rPr>
          <w:rFonts w:eastAsia="Malgun Gothic"/>
          <w:b w:val="0"/>
          <w:bCs w:val="0"/>
          <w:lang w:val="en-GB" w:eastAsia="ko-KR"/>
        </w:rPr>
        <w:t>For the intra-CU cell switch for the inter-CU LTM (i.e., cell switch between cell D and others), the full config will be provided and the subsequent LTM can also be supported.</w:t>
      </w:r>
    </w:p>
    <w:p w14:paraId="789C9214">
      <w:pPr>
        <w:numPr>
          <w:ilvl w:val="0"/>
          <w:numId w:val="0"/>
        </w:numPr>
        <w:ind w:left="420" w:leftChars="0"/>
        <w:rPr>
          <w:rFonts w:hint="default"/>
          <w:b/>
          <w:lang w:val="en-IN" w:eastAsia="ja-JP"/>
        </w:rPr>
      </w:pPr>
      <w:r>
        <w:rPr>
          <w:rFonts w:hint="default"/>
          <w:b/>
          <w:bCs/>
          <w:lang w:val="en-IN" w:eastAsia="ja-JP"/>
        </w:rPr>
        <w:t xml:space="preserve">Proposal 3 : </w:t>
      </w:r>
      <w:r>
        <w:rPr>
          <w:rFonts w:hint="default"/>
          <w:b/>
          <w:bCs/>
          <w:lang w:val="en-IN" w:eastAsia="ko-KR"/>
        </w:rPr>
        <w:t>Single Reference Configuration with additional delta config for Intra CU LTM and Full configuration for Inter CU LTM if required, in order to support the mixture of Intra and Inter CU LTM candidate configuration.</w:t>
      </w:r>
      <w:r>
        <w:rPr>
          <w:rFonts w:hint="default" w:eastAsia="Malgun Gothic"/>
          <w:b w:val="0"/>
          <w:bCs w:val="0"/>
          <w:lang w:val="en-IN" w:eastAsia="ko-KR"/>
        </w:rPr>
        <w:t xml:space="preserve"> </w:t>
      </w:r>
    </w:p>
    <w:p w14:paraId="023EAE17">
      <w:pPr>
        <w:ind w:left="640" w:hanging="640" w:hangingChars="200"/>
        <w:rPr>
          <w:rFonts w:hint="default" w:ascii="Arial" w:hAnsi="Arial" w:eastAsia="SimSun" w:cs="Arial"/>
          <w:sz w:val="32"/>
          <w:szCs w:val="32"/>
          <w:lang w:val="en-IN" w:eastAsia="zh-CN" w:bidi="ar-SA"/>
        </w:rPr>
      </w:pPr>
      <w:r>
        <w:rPr>
          <w:rFonts w:hint="default" w:cs="Arial"/>
          <w:sz w:val="32"/>
          <w:szCs w:val="32"/>
          <w:lang w:val="en-IN" w:eastAsia="zh-CN" w:bidi="ar-SA"/>
        </w:rPr>
        <w:t>2.3 Support</w:t>
      </w:r>
      <w:r>
        <w:rPr>
          <w:rFonts w:hint="default" w:ascii="Arial" w:hAnsi="Arial" w:eastAsia="SimSun" w:cs="Arial"/>
          <w:sz w:val="32"/>
          <w:szCs w:val="32"/>
          <w:lang w:val="en-IN" w:eastAsia="zh-CN" w:bidi="ar-SA"/>
        </w:rPr>
        <w:t xml:space="preserve"> Procedure for </w:t>
      </w:r>
      <w:r>
        <w:rPr>
          <w:rFonts w:hint="default" w:cs="Arial"/>
          <w:sz w:val="32"/>
          <w:szCs w:val="32"/>
          <w:lang w:val="en-IN" w:eastAsia="zh-CN" w:bidi="ar-SA"/>
        </w:rPr>
        <w:t xml:space="preserve">mixture of Intra and </w:t>
      </w:r>
      <w:r>
        <w:rPr>
          <w:rFonts w:hint="default" w:ascii="Arial" w:hAnsi="Arial" w:eastAsia="SimSun" w:cs="Arial"/>
          <w:sz w:val="32"/>
          <w:szCs w:val="32"/>
          <w:lang w:val="en-IN" w:eastAsia="zh-CN" w:bidi="ar-SA"/>
        </w:rPr>
        <w:t xml:space="preserve">Inter CU LTM without DC </w:t>
      </w:r>
    </w:p>
    <w:p w14:paraId="2A74CB4D">
      <w:pPr>
        <w:numPr>
          <w:ilvl w:val="0"/>
          <w:numId w:val="0"/>
        </w:numPr>
        <w:ind w:left="420" w:leftChars="0"/>
        <w:rPr>
          <w:rFonts w:hint="default" w:eastAsia="Malgun Gothic"/>
          <w:b w:val="0"/>
          <w:bCs w:val="0"/>
          <w:lang w:val="en-IN" w:eastAsia="zh-CN"/>
        </w:rPr>
      </w:pPr>
      <w:r>
        <w:rPr>
          <w:rFonts w:hint="default" w:eastAsia="Malgun Gothic"/>
          <w:b/>
          <w:bCs/>
          <w:lang w:val="en-IN" w:eastAsia="zh-CN"/>
        </w:rPr>
        <w:t>Observation:</w:t>
      </w:r>
      <w:r>
        <w:rPr>
          <w:rFonts w:hint="default" w:eastAsia="Malgun Gothic"/>
          <w:b w:val="0"/>
          <w:bCs w:val="0"/>
          <w:lang w:val="en-IN" w:eastAsia="zh-CN"/>
        </w:rPr>
        <w:t xml:space="preserve"> Considering Rel 18 Intra CU LTM as a baseline, the signalling procedure to support Intra CU and Inter CU LTM is shown below. The Serving CU sends the reference configuration to candidate CU’s. With the reference configuration, each candidate CU follows Intra CU LTM procedure to prepare candidate configuration. Each candidate CU sends the prepared candidate configuration to serving CU. The serving CU consolidate and shared it to UE as LTM candidate configuration as well as to candidate CU’s for subsequent LTM.</w:t>
      </w:r>
    </w:p>
    <w:p w14:paraId="412A10C5">
      <w:pPr>
        <w:jc w:val="center"/>
        <w:rPr>
          <w:rFonts w:hint="default"/>
          <w:lang w:val="en-IN"/>
        </w:rPr>
      </w:pPr>
      <w:r>
        <w:rPr>
          <w:rFonts w:hint="default"/>
          <w:lang w:val="en-IN"/>
        </w:rPr>
        <w:drawing>
          <wp:inline distT="0" distB="0" distL="114300" distR="114300">
            <wp:extent cx="5304155" cy="8717280"/>
            <wp:effectExtent l="0" t="0" r="14605" b="0"/>
            <wp:docPr id="2" name="Picture 2" descr="Inter CU L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nter CU LTM"/>
                    <pic:cNvPicPr>
                      <a:picLocks noChangeAspect="1"/>
                    </pic:cNvPicPr>
                  </pic:nvPicPr>
                  <pic:blipFill>
                    <a:blip r:embed="rId7"/>
                    <a:stretch>
                      <a:fillRect/>
                    </a:stretch>
                  </pic:blipFill>
                  <pic:spPr>
                    <a:xfrm>
                      <a:off x="0" y="0"/>
                      <a:ext cx="5304155" cy="8717280"/>
                    </a:xfrm>
                    <a:prstGeom prst="rect">
                      <a:avLst/>
                    </a:prstGeom>
                  </pic:spPr>
                </pic:pic>
              </a:graphicData>
            </a:graphic>
          </wp:inline>
        </w:drawing>
      </w:r>
    </w:p>
    <w:p w14:paraId="09A8B3BC">
      <w:pPr>
        <w:ind w:firstLine="1004" w:firstLineChars="500"/>
        <w:jc w:val="center"/>
        <w:rPr>
          <w:rFonts w:hint="default"/>
          <w:b/>
          <w:bCs/>
          <w:lang w:val="en-IN"/>
        </w:rPr>
      </w:pPr>
      <w:r>
        <w:rPr>
          <w:rFonts w:hint="default"/>
          <w:b/>
          <w:bCs/>
          <w:lang w:val="en-IN"/>
        </w:rPr>
        <w:t>Figure 2: Signalling procedure to support Intra CU and Inter-CU LTM</w:t>
      </w:r>
    </w:p>
    <w:p w14:paraId="7656EDCE">
      <w:pPr>
        <w:rPr>
          <w:rFonts w:hint="default"/>
          <w:b/>
          <w:bCs/>
          <w:lang w:val="en-IN"/>
        </w:rPr>
      </w:pPr>
      <w:r>
        <w:rPr>
          <w:rFonts w:hint="default"/>
          <w:b/>
          <w:bCs/>
          <w:lang w:val="en-IN"/>
        </w:rPr>
        <w:t>Proposal 4: Signalling procedure to support the mixture of Intra CU and Inter CU without Dual connectivity is depicted. The serving CU is responsible to send Reference configuration to candidate CU’s and it consolidates, then send it to UE and candidate CU’s for RRC Reconfiguration and subsequent LTM procedures respectively.</w:t>
      </w:r>
    </w:p>
    <w:p w14:paraId="0E664F3C">
      <w:pPr>
        <w:pStyle w:val="3"/>
      </w:pPr>
      <w:r>
        <w:rPr>
          <w:rFonts w:hint="default"/>
          <w:lang w:val="en-IN" w:eastAsia="ko-KR"/>
        </w:rPr>
        <w:t xml:space="preserve">Impacts of PDCP in NR-DC </w:t>
      </w:r>
      <w:r>
        <w:rPr>
          <w:lang w:eastAsia="ko-KR"/>
        </w:rPr>
        <w:t>for inter-CU LTM</w:t>
      </w:r>
      <w:r>
        <w:rPr>
          <w:rFonts w:hint="default"/>
          <w:lang w:val="en-IN" w:eastAsia="ko-KR"/>
        </w:rPr>
        <w:t xml:space="preserve"> in SN </w:t>
      </w:r>
    </w:p>
    <w:p w14:paraId="0466FFC5">
      <w:pPr>
        <w:rPr>
          <w:rFonts w:hint="default"/>
          <w:b/>
          <w:bCs/>
          <w:lang w:val="en-IN"/>
        </w:rPr>
      </w:pPr>
      <w:r>
        <w:rPr>
          <w:rFonts w:hint="default"/>
          <w:b/>
          <w:bCs/>
          <w:lang w:val="en-IN"/>
        </w:rPr>
        <w:t xml:space="preserve">Observation: </w:t>
      </w:r>
    </w:p>
    <w:p w14:paraId="710E988E">
      <w:pPr>
        <w:rPr>
          <w:rFonts w:hint="default"/>
          <w:b w:val="0"/>
          <w:bCs w:val="0"/>
          <w:lang w:val="en-IN"/>
        </w:rPr>
      </w:pPr>
      <w:r>
        <w:rPr>
          <w:rFonts w:hint="default"/>
          <w:b/>
          <w:bCs/>
          <w:lang w:val="en-IN"/>
        </w:rPr>
        <w:t xml:space="preserve">Case 1: </w:t>
      </w:r>
      <w:r>
        <w:rPr>
          <w:rFonts w:hint="default"/>
          <w:b w:val="0"/>
          <w:bCs w:val="0"/>
          <w:lang w:val="en-IN"/>
        </w:rPr>
        <w:t xml:space="preserve">For MCG bearer, MN contains NR PDCP. SN enables dual connectivity to load balance the MN/MCG [3]. Due to inter CU mobility in SN, there is no impact in PDCP. MN maintains the PDCP control plane. </w:t>
      </w:r>
    </w:p>
    <w:p w14:paraId="54129375">
      <w:pPr>
        <w:rPr>
          <w:rFonts w:hint="default"/>
          <w:b w:val="0"/>
          <w:bCs w:val="0"/>
          <w:lang w:val="en-IN"/>
        </w:rPr>
      </w:pPr>
      <w:r>
        <w:rPr>
          <w:rFonts w:hint="default"/>
          <w:b/>
          <w:bCs/>
          <w:lang w:val="en-IN"/>
        </w:rPr>
        <w:t>Case 2:</w:t>
      </w:r>
      <w:r>
        <w:rPr>
          <w:rFonts w:hint="default"/>
          <w:b w:val="0"/>
          <w:bCs w:val="0"/>
          <w:lang w:val="en-IN"/>
        </w:rPr>
        <w:t xml:space="preserve"> For SCG bearer, SN contains NR PDCP. MN enables dual connectivity to load balance the SN/SCG [3]. Due to inter CU mobility in SN, the following impacts can happen.</w:t>
      </w:r>
    </w:p>
    <w:p w14:paraId="4A31FA53">
      <w:pPr>
        <w:numPr>
          <w:ilvl w:val="0"/>
          <w:numId w:val="17"/>
        </w:numPr>
        <w:ind w:firstLine="567" w:firstLineChars="0"/>
        <w:rPr>
          <w:rFonts w:hint="default"/>
          <w:b w:val="0"/>
          <w:bCs w:val="0"/>
          <w:lang w:val="en-IN"/>
        </w:rPr>
      </w:pPr>
      <w:r>
        <w:rPr>
          <w:rFonts w:hint="default"/>
          <w:b w:val="0"/>
          <w:bCs w:val="0"/>
          <w:lang w:val="en-IN"/>
        </w:rPr>
        <w:t xml:space="preserve">PDCP reestablishment is needed. </w:t>
      </w:r>
    </w:p>
    <w:p w14:paraId="20F71A3C">
      <w:pPr>
        <w:numPr>
          <w:ilvl w:val="0"/>
          <w:numId w:val="17"/>
        </w:numPr>
        <w:ind w:firstLine="567" w:firstLineChars="0"/>
        <w:rPr>
          <w:rFonts w:hint="default"/>
          <w:b w:val="0"/>
          <w:bCs w:val="0"/>
          <w:lang w:val="en-IN"/>
        </w:rPr>
      </w:pPr>
      <w:r>
        <w:rPr>
          <w:rFonts w:hint="default"/>
          <w:b w:val="0"/>
          <w:bCs w:val="0"/>
          <w:lang w:val="en-IN"/>
        </w:rPr>
        <w:t>Security key needs to update.</w:t>
      </w:r>
    </w:p>
    <w:p w14:paraId="3974A1ED">
      <w:pPr>
        <w:numPr>
          <w:ilvl w:val="0"/>
          <w:numId w:val="17"/>
        </w:numPr>
        <w:ind w:firstLine="567" w:firstLineChars="0"/>
        <w:rPr>
          <w:rFonts w:hint="default"/>
          <w:b w:val="0"/>
          <w:bCs w:val="0"/>
          <w:lang w:val="en-IN"/>
        </w:rPr>
      </w:pPr>
      <w:r>
        <w:rPr>
          <w:rFonts w:hint="default"/>
          <w:b w:val="0"/>
          <w:bCs w:val="0"/>
          <w:lang w:val="en-IN"/>
        </w:rPr>
        <w:t xml:space="preserve">L2 reset is required at UE. </w:t>
      </w:r>
    </w:p>
    <w:p w14:paraId="38C60512">
      <w:pPr>
        <w:numPr>
          <w:ilvl w:val="0"/>
          <w:numId w:val="0"/>
        </w:numPr>
        <w:rPr>
          <w:rFonts w:hint="default"/>
          <w:b w:val="0"/>
          <w:bCs w:val="0"/>
          <w:lang w:val="en-IN"/>
        </w:rPr>
      </w:pPr>
      <w:r>
        <w:rPr>
          <w:rFonts w:hint="default"/>
          <w:b/>
          <w:bCs/>
          <w:lang w:val="en-IN"/>
        </w:rPr>
        <w:t xml:space="preserve">Case 3: </w:t>
      </w:r>
      <w:r>
        <w:rPr>
          <w:rFonts w:hint="default"/>
          <w:b w:val="0"/>
          <w:bCs w:val="0"/>
          <w:lang w:val="en-IN"/>
        </w:rPr>
        <w:t>For Split bearer, MN and SN contains NR PDCP. The data will be shared among MN and SN to increase the UE’s throughput. Due to inter CU mobility in SN, the following impacts can happen.</w:t>
      </w:r>
    </w:p>
    <w:p w14:paraId="561B3441">
      <w:pPr>
        <w:numPr>
          <w:ilvl w:val="0"/>
          <w:numId w:val="18"/>
        </w:numPr>
        <w:ind w:firstLine="567" w:firstLineChars="0"/>
        <w:rPr>
          <w:rFonts w:hint="default"/>
          <w:b w:val="0"/>
          <w:bCs w:val="0"/>
          <w:lang w:val="en-IN"/>
        </w:rPr>
      </w:pPr>
      <w:r>
        <w:rPr>
          <w:rFonts w:hint="default"/>
          <w:b w:val="0"/>
          <w:bCs w:val="0"/>
          <w:lang w:val="en-IN"/>
        </w:rPr>
        <w:t xml:space="preserve">NR PDCP user plane should change in the SN. </w:t>
      </w:r>
    </w:p>
    <w:p w14:paraId="125F1D03">
      <w:pPr>
        <w:numPr>
          <w:ilvl w:val="0"/>
          <w:numId w:val="18"/>
        </w:numPr>
        <w:ind w:firstLine="567" w:firstLineChars="0"/>
        <w:rPr>
          <w:rFonts w:hint="default"/>
          <w:b w:val="0"/>
          <w:bCs w:val="0"/>
          <w:lang w:val="en-IN"/>
        </w:rPr>
      </w:pPr>
      <w:r>
        <w:rPr>
          <w:rFonts w:hint="default"/>
          <w:b w:val="0"/>
          <w:bCs w:val="0"/>
          <w:lang w:val="en-IN"/>
        </w:rPr>
        <w:t xml:space="preserve">Security key will be different for MN and SN. </w:t>
      </w:r>
    </w:p>
    <w:p w14:paraId="51198388">
      <w:pPr>
        <w:numPr>
          <w:ilvl w:val="0"/>
          <w:numId w:val="18"/>
        </w:numPr>
        <w:ind w:firstLine="567" w:firstLineChars="0"/>
        <w:rPr>
          <w:rFonts w:hint="default"/>
          <w:b w:val="0"/>
          <w:bCs w:val="0"/>
          <w:lang w:val="en-IN"/>
        </w:rPr>
      </w:pPr>
      <w:r>
        <w:rPr>
          <w:rFonts w:hint="default"/>
          <w:b w:val="0"/>
          <w:bCs w:val="0"/>
          <w:lang w:val="en-IN"/>
        </w:rPr>
        <w:t>UE should use different security key to decode the received information from MN and SN. SA3 should clarify this. From RAN2 perspective, It is difficult to support Split bearer with two security keys and PDCP reestablishment should happen while decoding SN transmitted information. It increases the signaling overhead. If there is a unique security key across CU’s, then the impact of split bearer might be reduced.</w:t>
      </w:r>
    </w:p>
    <w:p w14:paraId="1834DB0E">
      <w:pPr>
        <w:rPr>
          <w:rFonts w:hint="default"/>
          <w:b/>
          <w:bCs/>
          <w:lang w:val="en-IN"/>
        </w:rPr>
      </w:pPr>
      <w:r>
        <w:rPr>
          <w:rFonts w:hint="default"/>
          <w:b/>
          <w:bCs/>
          <w:lang w:val="en-IN"/>
        </w:rPr>
        <w:t>Proposal 5: Supporting Split bearer based NR-DC in Inter CU LTM is more complicated due to two different security key used in MN and SN. It is preferable to consider MCG and SCG bearer for NR-DC Inter CU LTM.</w:t>
      </w:r>
    </w:p>
    <w:p w14:paraId="01BA846E">
      <w:r>
        <w:rPr>
          <w:rFonts w:hint="default"/>
          <w:b/>
          <w:bCs/>
          <w:lang w:val="en-IN"/>
        </w:rPr>
        <w:t>Proposal 6: The impact of PDCP in SN/SCG bearer for Inter CU LTM needs PDCP reestablishment, MAC Reset and security key update. Based on SA3 concerns on security key, RAN2 needs to investigate further.</w:t>
      </w:r>
      <w:bookmarkEnd w:id="2"/>
      <w:bookmarkEnd w:id="3"/>
      <w:bookmarkEnd w:id="4"/>
    </w:p>
    <w:p w14:paraId="0BABB58C">
      <w:pPr>
        <w:pStyle w:val="2"/>
        <w:ind w:hanging="792"/>
      </w:pPr>
      <w:r>
        <w:t>Conclusion</w:t>
      </w:r>
    </w:p>
    <w:p w14:paraId="7E40B66E">
      <w:pPr>
        <w:tabs>
          <w:tab w:val="left" w:pos="0"/>
        </w:tabs>
        <w:jc w:val="left"/>
        <w:rPr>
          <w:sz w:val="22"/>
        </w:rPr>
      </w:pPr>
      <w:r>
        <w:rPr>
          <w:sz w:val="22"/>
        </w:rPr>
        <w:t>In this contribution, the following proposals are made:</w:t>
      </w:r>
    </w:p>
    <w:p w14:paraId="2A4C968E">
      <w:pPr>
        <w:rPr>
          <w:rFonts w:hint="default"/>
          <w:b/>
          <w:bCs/>
          <w:lang w:val="en-IN"/>
        </w:rPr>
      </w:pPr>
      <w:r>
        <w:rPr>
          <w:rFonts w:hint="default"/>
          <w:b/>
          <w:bCs/>
          <w:lang w:val="en-IN"/>
        </w:rPr>
        <w:t xml:space="preserve">Proposal 1: </w:t>
      </w:r>
      <w:r>
        <w:rPr>
          <w:rFonts w:hint="default"/>
          <w:b/>
          <w:bCs/>
          <w:lang w:val="en-IN" w:eastAsia="ko-KR"/>
        </w:rPr>
        <w:t>PDCCH order based TA is preferred over the RAR based TA for conditional and non-conditional inter-CU LTM scenarios. </w:t>
      </w:r>
      <w:r>
        <w:rPr>
          <w:rFonts w:hint="default"/>
          <w:b/>
          <w:bCs/>
          <w:lang w:val="en-IN"/>
        </w:rPr>
        <w:t xml:space="preserve"> </w:t>
      </w:r>
    </w:p>
    <w:p w14:paraId="59D9E8B0">
      <w:pPr>
        <w:rPr>
          <w:rFonts w:hint="default"/>
          <w:b/>
          <w:bCs/>
          <w:lang w:val="en-IN" w:eastAsia="ko-KR"/>
        </w:rPr>
      </w:pPr>
      <w:r>
        <w:rPr>
          <w:rFonts w:hint="default"/>
          <w:b/>
          <w:bCs/>
          <w:lang w:val="en-IN"/>
        </w:rPr>
        <w:t xml:space="preserve">Proposal 2 : </w:t>
      </w:r>
      <w:r>
        <w:rPr>
          <w:rFonts w:hint="default"/>
          <w:b/>
          <w:bCs/>
          <w:lang w:val="en-IN" w:eastAsia="ko-KR"/>
        </w:rPr>
        <w:t>Introduce a new RRC-configured Release 19 ID: If the Release 19 ID differs between the source cell and the target cell, the UE will carry out PDCP re-establishment, which includes updating the security key.</w:t>
      </w:r>
    </w:p>
    <w:p w14:paraId="6CF2969E">
      <w:pPr>
        <w:rPr>
          <w:rFonts w:hint="default"/>
          <w:b/>
          <w:bCs/>
          <w:lang w:val="en-IN" w:eastAsia="ko-KR"/>
        </w:rPr>
      </w:pPr>
      <w:r>
        <w:rPr>
          <w:rFonts w:hint="default"/>
          <w:b/>
          <w:bCs/>
          <w:lang w:val="en-IN" w:eastAsia="ja-JP"/>
        </w:rPr>
        <w:t xml:space="preserve">Proposal 3 : </w:t>
      </w:r>
      <w:r>
        <w:rPr>
          <w:rFonts w:hint="default"/>
          <w:b/>
          <w:bCs/>
          <w:lang w:val="en-IN" w:eastAsia="ko-KR"/>
        </w:rPr>
        <w:t>Single Reference Configuration with additional delta config for Intra CU LTM and Full configuration for Inter CU LTM if required, in order to support the mixture of Intra and Inter CU LTM candidate configuration.</w:t>
      </w:r>
    </w:p>
    <w:p w14:paraId="629C59DB">
      <w:pPr>
        <w:rPr>
          <w:rFonts w:hint="default"/>
          <w:b/>
          <w:bCs/>
          <w:lang w:val="en-IN"/>
        </w:rPr>
      </w:pPr>
      <w:r>
        <w:rPr>
          <w:rFonts w:hint="default"/>
          <w:b/>
          <w:bCs/>
          <w:lang w:val="en-IN"/>
        </w:rPr>
        <w:t>Proposal 4: Signalling procedure to support the mixture of Intra CU and Inter CU without Dual connectivity is depicted. The serving CU is responsible to send Reference configuration to candidate CU’s and it consolidates, then send it to UE and candidate CU’s for RRC Reconfiguration and subsequent LTM procedures respectively.</w:t>
      </w:r>
      <w:bookmarkStart w:id="8" w:name="_GoBack"/>
      <w:bookmarkEnd w:id="8"/>
    </w:p>
    <w:p w14:paraId="0F3B2A7D">
      <w:pPr>
        <w:rPr>
          <w:rFonts w:hint="default"/>
          <w:b/>
          <w:bCs/>
          <w:lang w:val="en-IN"/>
        </w:rPr>
      </w:pPr>
      <w:r>
        <w:rPr>
          <w:rFonts w:hint="default"/>
          <w:b/>
          <w:bCs/>
          <w:lang w:val="en-IN"/>
        </w:rPr>
        <w:t>Proposal 5: Supporting Split bearer based NR-DC in Inter CU LTM is more complicated due to two different security keys used in MN and SN. It is preferable to consider MCG and SCG bearer for NR-DC Inter CU LTM.</w:t>
      </w:r>
    </w:p>
    <w:p w14:paraId="4833FEBC">
      <w:pPr>
        <w:rPr>
          <w:rFonts w:hint="default"/>
          <w:b/>
          <w:bCs/>
          <w:lang w:val="en-IN"/>
        </w:rPr>
      </w:pPr>
      <w:r>
        <w:rPr>
          <w:rFonts w:hint="default"/>
          <w:b/>
          <w:bCs/>
          <w:lang w:val="en-IN"/>
        </w:rPr>
        <w:t>Proposal 6: The impact of PDCP in SN/SCG bearer for Inter CU LTM needs PDCP reestablishment, MAC Reset and security key update. Based on SA3 concerns on security key, RAN2 needs to investigate further.</w:t>
      </w:r>
    </w:p>
    <w:p w14:paraId="63D236C3">
      <w:pPr>
        <w:pStyle w:val="2"/>
        <w:ind w:hanging="792"/>
      </w:pPr>
      <w:r>
        <w:t>References</w:t>
      </w:r>
    </w:p>
    <w:p w14:paraId="5B2DA94F">
      <w:pPr>
        <w:pStyle w:val="57"/>
        <w:numPr>
          <w:ilvl w:val="0"/>
          <w:numId w:val="19"/>
        </w:numPr>
        <w:ind w:leftChars="0"/>
        <w:textAlignment w:val="auto"/>
        <w:rPr>
          <w:rFonts w:cs="Arial"/>
        </w:rPr>
      </w:pPr>
      <w:bookmarkStart w:id="7" w:name="OLE_LINK34"/>
      <w:r>
        <w:t>R2-2405701</w:t>
      </w:r>
      <w:r>
        <w:rPr>
          <w:rFonts w:hint="default"/>
          <w:lang w:val="en-IN"/>
        </w:rPr>
        <w:t xml:space="preserve"> “</w:t>
      </w:r>
      <w:r>
        <w:t>Report from session on V2X/SL, R19 NES and MOB</w:t>
      </w:r>
      <w:r>
        <w:rPr>
          <w:rFonts w:hint="default"/>
          <w:lang w:val="en-IN"/>
        </w:rPr>
        <w:t xml:space="preserve">”, </w:t>
      </w:r>
      <w:r>
        <w:rPr>
          <w:rFonts w:hint="eastAsia" w:eastAsia="SimSun"/>
          <w:szCs w:val="20"/>
        </w:rPr>
        <w:t>Vice Chairman (Samsung)</w:t>
      </w:r>
      <w:r>
        <w:rPr>
          <w:rFonts w:hint="default"/>
          <w:szCs w:val="20"/>
          <w:lang w:val="en-IN"/>
        </w:rPr>
        <w:t>.</w:t>
      </w:r>
    </w:p>
    <w:p w14:paraId="3C8D7BE1">
      <w:pPr>
        <w:pStyle w:val="57"/>
        <w:numPr>
          <w:ilvl w:val="0"/>
          <w:numId w:val="19"/>
        </w:numPr>
        <w:ind w:leftChars="0"/>
        <w:jc w:val="left"/>
        <w:textAlignment w:val="auto"/>
        <w:rPr>
          <w:rFonts w:ascii="Arial" w:hAnsi="Arial" w:eastAsia="SimSun" w:cs="Arial"/>
          <w:szCs w:val="20"/>
          <w:lang w:eastAsia="zh-CN"/>
        </w:rPr>
      </w:pPr>
      <w:r>
        <w:rPr>
          <w:rFonts w:ascii="Arial" w:hAnsi="Arial" w:eastAsia="SimSun" w:cs="Arial"/>
          <w:szCs w:val="20"/>
          <w:lang w:eastAsia="zh-CN"/>
        </w:rPr>
        <w:t>38.300,</w:t>
      </w:r>
      <w:r>
        <w:rPr>
          <w:rFonts w:ascii="Arial" w:hAnsi="Arial" w:cs="Arial"/>
        </w:rPr>
        <w:t xml:space="preserve"> </w:t>
      </w:r>
      <w:r>
        <w:rPr>
          <w:rFonts w:ascii="Arial" w:hAnsi="Arial" w:eastAsia="SimSun" w:cs="Arial"/>
          <w:szCs w:val="20"/>
          <w:lang w:eastAsia="zh-CN"/>
        </w:rPr>
        <w:t>NR; NR and NG-RAN Overall Description; Stage 2</w:t>
      </w:r>
      <w:r>
        <w:rPr>
          <w:rFonts w:hint="eastAsia" w:ascii="Arial" w:hAnsi="Arial" w:eastAsia="SimSun" w:cs="Arial"/>
          <w:szCs w:val="20"/>
          <w:lang w:eastAsia="zh-CN"/>
        </w:rPr>
        <w:t>,</w:t>
      </w:r>
      <w:r>
        <w:rPr>
          <w:rFonts w:ascii="Arial" w:hAnsi="Arial" w:eastAsia="SimSun" w:cs="Arial"/>
          <w:szCs w:val="20"/>
          <w:lang w:eastAsia="zh-CN"/>
        </w:rPr>
        <w:t xml:space="preserve"> 18.</w:t>
      </w:r>
      <w:r>
        <w:rPr>
          <w:rFonts w:hint="eastAsia" w:ascii="Arial" w:hAnsi="Arial" w:eastAsia="SimSun" w:cs="Arial"/>
          <w:szCs w:val="20"/>
          <w:lang w:eastAsia="zh-CN"/>
        </w:rPr>
        <w:t>1</w:t>
      </w:r>
      <w:r>
        <w:rPr>
          <w:rFonts w:ascii="Arial" w:hAnsi="Arial" w:eastAsia="SimSun" w:cs="Arial"/>
          <w:szCs w:val="20"/>
          <w:lang w:eastAsia="zh-CN"/>
        </w:rPr>
        <w:t>.0</w:t>
      </w:r>
    </w:p>
    <w:p w14:paraId="172855C4">
      <w:pPr>
        <w:pStyle w:val="57"/>
        <w:numPr>
          <w:ilvl w:val="0"/>
          <w:numId w:val="19"/>
        </w:numPr>
        <w:ind w:leftChars="0"/>
        <w:jc w:val="left"/>
        <w:textAlignment w:val="auto"/>
        <w:rPr>
          <w:rFonts w:ascii="Arial" w:hAnsi="Arial" w:eastAsia="SimSun" w:cs="Arial"/>
          <w:szCs w:val="20"/>
          <w:lang w:eastAsia="zh-CN"/>
        </w:rPr>
      </w:pPr>
      <w:r>
        <w:rPr>
          <w:rFonts w:hint="default" w:cs="Arial"/>
          <w:szCs w:val="20"/>
          <w:lang w:val="en-IN" w:eastAsia="zh-CN"/>
        </w:rPr>
        <w:t>38.323, NR; Packet Data Convergence Protocol (PDCP) specification, 18.2.0</w:t>
      </w:r>
    </w:p>
    <w:bookmarkEnd w:id="7"/>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ZapfDingbats">
    <w:altName w:val="Microsoft YaHei"/>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99A5E">
    <w:pPr>
      <w:pStyle w:val="21"/>
      <w:tabs>
        <w:tab w:val="center" w:pos="4820"/>
        <w:tab w:val="right" w:pos="9639"/>
      </w:tabs>
      <w:jc w:val="left"/>
    </w:pPr>
    <w:r>
      <w:tab/>
    </w:r>
    <w:r>
      <w:rPr>
        <w:rStyle w:val="41"/>
      </w:rPr>
      <w:fldChar w:fldCharType="begin"/>
    </w:r>
    <w:r>
      <w:rPr>
        <w:rStyle w:val="41"/>
      </w:rPr>
      <w:instrText xml:space="preserve"> PAGE </w:instrText>
    </w:r>
    <w:r>
      <w:rPr>
        <w:rStyle w:val="41"/>
      </w:rPr>
      <w:fldChar w:fldCharType="separate"/>
    </w:r>
    <w:r>
      <w:rPr>
        <w:rStyle w:val="41"/>
      </w:rPr>
      <w:t>3</w:t>
    </w:r>
    <w:r>
      <w:rPr>
        <w:rStyle w:val="41"/>
      </w:rPr>
      <w:fldChar w:fldCharType="end"/>
    </w:r>
    <w:r>
      <w:rPr>
        <w:rStyle w:val="41"/>
      </w:rPr>
      <w:t>/</w:t>
    </w:r>
    <w:r>
      <w:rPr>
        <w:rStyle w:val="41"/>
      </w:rPr>
      <w:fldChar w:fldCharType="begin"/>
    </w:r>
    <w:r>
      <w:rPr>
        <w:rStyle w:val="41"/>
      </w:rPr>
      <w:instrText xml:space="preserve"> NUMPAGES </w:instrText>
    </w:r>
    <w:r>
      <w:rPr>
        <w:rStyle w:val="41"/>
      </w:rPr>
      <w:fldChar w:fldCharType="separate"/>
    </w:r>
    <w:r>
      <w:rPr>
        <w:rStyle w:val="41"/>
      </w:rPr>
      <w:t>3</w:t>
    </w:r>
    <w:r>
      <w:rPr>
        <w:rStyle w:val="41"/>
      </w:rPr>
      <w:fldChar w:fldCharType="end"/>
    </w:r>
    <w:r>
      <w:rPr>
        <w:rStyle w:val="4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5EA1B4"/>
    <w:multiLevelType w:val="singleLevel"/>
    <w:tmpl w:val="B25EA1B4"/>
    <w:lvl w:ilvl="0" w:tentative="0">
      <w:start w:val="1"/>
      <w:numFmt w:val="decimal"/>
      <w:lvlText w:val="%1."/>
      <w:lvlJc w:val="left"/>
      <w:pPr>
        <w:tabs>
          <w:tab w:val="left" w:pos="425"/>
        </w:tabs>
        <w:ind w:left="425" w:leftChars="0" w:hanging="425" w:firstLineChars="0"/>
      </w:pPr>
      <w:rPr>
        <w:rFonts w:hint="default"/>
      </w:rPr>
    </w:lvl>
  </w:abstractNum>
  <w:abstractNum w:abstractNumId="1">
    <w:nsid w:val="C1808FED"/>
    <w:multiLevelType w:val="singleLevel"/>
    <w:tmpl w:val="C1808FED"/>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2">
    <w:nsid w:val="02552047"/>
    <w:multiLevelType w:val="multilevel"/>
    <w:tmpl w:val="02552047"/>
    <w:lvl w:ilvl="0" w:tentative="0">
      <w:start w:val="1"/>
      <w:numFmt w:val="decimal"/>
      <w:pStyle w:val="2"/>
      <w:lvlText w:val="%1"/>
      <w:lvlJc w:val="left"/>
      <w:pPr>
        <w:tabs>
          <w:tab w:val="left" w:pos="792"/>
        </w:tabs>
        <w:ind w:left="792" w:hanging="432"/>
      </w:pPr>
      <w:rPr>
        <w:rFonts w:hint="default"/>
      </w:rPr>
    </w:lvl>
    <w:lvl w:ilvl="1" w:tentative="0">
      <w:start w:val="1"/>
      <w:numFmt w:val="decimal"/>
      <w:pStyle w:val="3"/>
      <w:lvlText w:val="%1.%2"/>
      <w:lvlJc w:val="left"/>
      <w:pPr>
        <w:tabs>
          <w:tab w:val="left" w:pos="4262"/>
        </w:tabs>
        <w:ind w:left="4262" w:hanging="576"/>
      </w:pPr>
      <w:rPr>
        <w:rFonts w:hint="default"/>
        <w:b w:val="0"/>
      </w:rPr>
    </w:lvl>
    <w:lvl w:ilvl="2" w:tentative="0">
      <w:start w:val="1"/>
      <w:numFmt w:val="decimal"/>
      <w:pStyle w:val="4"/>
      <w:lvlText w:val="%1.%2.%3"/>
      <w:lvlJc w:val="left"/>
      <w:pPr>
        <w:tabs>
          <w:tab w:val="left" w:pos="862"/>
        </w:tabs>
        <w:ind w:left="862" w:hanging="720"/>
      </w:pPr>
      <w:rPr>
        <w:rFonts w:hint="default" w:ascii="Arial" w:hAnsi="Arial" w:cs="Arial"/>
        <w:b w:val="0"/>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24DAF01B"/>
    <w:multiLevelType w:val="singleLevel"/>
    <w:tmpl w:val="24DAF01B"/>
    <w:lvl w:ilvl="0" w:tentative="0">
      <w:start w:val="1"/>
      <w:numFmt w:val="decimal"/>
      <w:suff w:val="space"/>
      <w:lvlText w:val="[%1]"/>
      <w:lvlJc w:val="left"/>
    </w:lvl>
  </w:abstractNum>
  <w:abstractNum w:abstractNumId="4">
    <w:nsid w:val="310B38FD"/>
    <w:multiLevelType w:val="multilevel"/>
    <w:tmpl w:val="310B38FD"/>
    <w:lvl w:ilvl="0" w:tentative="0">
      <w:start w:val="1"/>
      <w:numFmt w:val="bullet"/>
      <w:pStyle w:val="33"/>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1CD34B6"/>
    <w:multiLevelType w:val="multilevel"/>
    <w:tmpl w:val="31CD34B6"/>
    <w:lvl w:ilvl="0" w:tentative="0">
      <w:start w:val="1"/>
      <w:numFmt w:val="bullet"/>
      <w:pStyle w:val="36"/>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69909B8"/>
    <w:multiLevelType w:val="singleLevel"/>
    <w:tmpl w:val="369909B8"/>
    <w:lvl w:ilvl="0" w:tentative="0">
      <w:start w:val="1"/>
      <w:numFmt w:val="decimal"/>
      <w:suff w:val="space"/>
      <w:lvlText w:val="%1."/>
      <w:lvlJc w:val="left"/>
    </w:lvl>
  </w:abstractNum>
  <w:abstractNum w:abstractNumId="7">
    <w:nsid w:val="3AA46647"/>
    <w:multiLevelType w:val="multilevel"/>
    <w:tmpl w:val="3AA46647"/>
    <w:lvl w:ilvl="0" w:tentative="0">
      <w:start w:val="1"/>
      <w:numFmt w:val="decimal"/>
      <w:pStyle w:val="6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B6301CC"/>
    <w:multiLevelType w:val="singleLevel"/>
    <w:tmpl w:val="3B6301CC"/>
    <w:lvl w:ilvl="0" w:tentative="0">
      <w:start w:val="1"/>
      <w:numFmt w:val="bullet"/>
      <w:pStyle w:val="121"/>
      <w:lvlText w:val=""/>
      <w:lvlJc w:val="left"/>
      <w:pPr>
        <w:tabs>
          <w:tab w:val="left" w:pos="1494"/>
        </w:tabs>
        <w:ind w:left="227" w:firstLine="907"/>
      </w:pPr>
      <w:rPr>
        <w:rFonts w:hint="default" w:ascii="Symbol" w:hAnsi="Symbol"/>
      </w:rPr>
    </w:lvl>
  </w:abstractNum>
  <w:abstractNum w:abstractNumId="9">
    <w:nsid w:val="3BCA721D"/>
    <w:multiLevelType w:val="multilevel"/>
    <w:tmpl w:val="3BCA721D"/>
    <w:lvl w:ilvl="0" w:tentative="0">
      <w:start w:val="1"/>
      <w:numFmt w:val="bullet"/>
      <w:pStyle w:val="37"/>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10">
    <w:nsid w:val="43303F73"/>
    <w:multiLevelType w:val="multilevel"/>
    <w:tmpl w:val="43303F73"/>
    <w:lvl w:ilvl="0" w:tentative="0">
      <w:start w:val="1"/>
      <w:numFmt w:val="bullet"/>
      <w:pStyle w:val="34"/>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8C10791"/>
    <w:multiLevelType w:val="singleLevel"/>
    <w:tmpl w:val="48C10791"/>
    <w:lvl w:ilvl="0" w:tentative="0">
      <w:start w:val="1"/>
      <w:numFmt w:val="decimal"/>
      <w:suff w:val="space"/>
      <w:lvlText w:val="%1."/>
      <w:lvlJc w:val="left"/>
    </w:lvl>
  </w:abstractNum>
  <w:abstractNum w:abstractNumId="12">
    <w:nsid w:val="4BDF65F6"/>
    <w:multiLevelType w:val="multilevel"/>
    <w:tmpl w:val="4BDF65F6"/>
    <w:lvl w:ilvl="0" w:tentative="0">
      <w:start w:val="1"/>
      <w:numFmt w:val="decimal"/>
      <w:pStyle w:val="5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521F44A7"/>
    <w:multiLevelType w:val="multilevel"/>
    <w:tmpl w:val="521F44A7"/>
    <w:lvl w:ilvl="0" w:tentative="0">
      <w:start w:val="1"/>
      <w:numFmt w:val="bullet"/>
      <w:pStyle w:val="118"/>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2426B29"/>
    <w:multiLevelType w:val="multilevel"/>
    <w:tmpl w:val="52426B29"/>
    <w:lvl w:ilvl="0" w:tentative="0">
      <w:start w:val="1"/>
      <w:numFmt w:val="decimal"/>
      <w:pStyle w:val="103"/>
      <w:lvlText w:val="Proposal %1:"/>
      <w:lvlJc w:val="left"/>
      <w:pPr>
        <w:ind w:left="1800" w:hanging="360"/>
      </w:pPr>
      <w:rPr>
        <w:rFonts w:cs="Times New Roman"/>
        <w:b w:val="0"/>
        <w:bCs w:val="0"/>
        <w:i w:val="0"/>
        <w:iCs w:val="0"/>
        <w:caps w:val="0"/>
        <w:smallCaps w:val="0"/>
        <w:strike w:val="0"/>
        <w:dstrike w:val="0"/>
        <w:outline w:val="0"/>
        <w:shadow w:val="0"/>
        <w:emboss w:val="0"/>
        <w:imprint w:val="0"/>
        <w:vanish w:val="0"/>
        <w:spacing w:val="0"/>
        <w:kern w:val="0"/>
        <w:position w:val="0"/>
        <w:u w:val="singl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16">
    <w:nsid w:val="57F52A81"/>
    <w:multiLevelType w:val="multilevel"/>
    <w:tmpl w:val="57F52A81"/>
    <w:lvl w:ilvl="0" w:tentative="0">
      <w:start w:val="1"/>
      <w:numFmt w:val="bullet"/>
      <w:pStyle w:val="35"/>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146DC0"/>
    <w:multiLevelType w:val="multilevel"/>
    <w:tmpl w:val="70146DC0"/>
    <w:lvl w:ilvl="0" w:tentative="0">
      <w:start w:val="1"/>
      <w:numFmt w:val="bullet"/>
      <w:pStyle w:val="116"/>
      <w:lvlText w:val=""/>
      <w:lvlJc w:val="left"/>
      <w:pPr>
        <w:tabs>
          <w:tab w:val="left" w:pos="695"/>
        </w:tabs>
        <w:ind w:left="695" w:hanging="360"/>
      </w:pPr>
      <w:rPr>
        <w:rFonts w:hint="default" w:ascii="Symbol" w:hAnsi="Symbol"/>
        <w:b/>
        <w:i w:val="0"/>
        <w:color w:val="auto"/>
        <w:sz w:val="22"/>
        <w:lang w:val="en-GB"/>
      </w:rPr>
    </w:lvl>
    <w:lvl w:ilvl="1" w:tentative="0">
      <w:start w:val="1"/>
      <w:numFmt w:val="bullet"/>
      <w:lvlText w:val="o"/>
      <w:lvlJc w:val="left"/>
      <w:pPr>
        <w:tabs>
          <w:tab w:val="left" w:pos="690"/>
        </w:tabs>
        <w:ind w:left="690" w:hanging="360"/>
      </w:pPr>
      <w:rPr>
        <w:rFonts w:hint="default" w:ascii="Courier New" w:hAnsi="Courier New" w:cs="Courier New"/>
      </w:rPr>
    </w:lvl>
    <w:lvl w:ilvl="2" w:tentative="0">
      <w:start w:val="1"/>
      <w:numFmt w:val="bullet"/>
      <w:lvlText w:val=""/>
      <w:lvlJc w:val="left"/>
      <w:pPr>
        <w:tabs>
          <w:tab w:val="left" w:pos="1410"/>
        </w:tabs>
        <w:ind w:left="1410" w:hanging="360"/>
      </w:pPr>
      <w:rPr>
        <w:rFonts w:hint="default" w:ascii="Wingdings" w:hAnsi="Wingdings"/>
      </w:rPr>
    </w:lvl>
    <w:lvl w:ilvl="3" w:tentative="0">
      <w:start w:val="1"/>
      <w:numFmt w:val="bullet"/>
      <w:lvlText w:val=""/>
      <w:lvlJc w:val="left"/>
      <w:pPr>
        <w:tabs>
          <w:tab w:val="left" w:pos="2130"/>
        </w:tabs>
        <w:ind w:left="2130" w:hanging="360"/>
      </w:pPr>
      <w:rPr>
        <w:rFonts w:hint="default" w:ascii="Symbol" w:hAnsi="Symbol"/>
      </w:rPr>
    </w:lvl>
    <w:lvl w:ilvl="4" w:tentative="0">
      <w:start w:val="1"/>
      <w:numFmt w:val="bullet"/>
      <w:lvlText w:val="o"/>
      <w:lvlJc w:val="left"/>
      <w:pPr>
        <w:tabs>
          <w:tab w:val="left" w:pos="2850"/>
        </w:tabs>
        <w:ind w:left="2850" w:hanging="360"/>
      </w:pPr>
      <w:rPr>
        <w:rFonts w:hint="default" w:ascii="Courier New" w:hAnsi="Courier New" w:cs="Courier New"/>
      </w:rPr>
    </w:lvl>
    <w:lvl w:ilvl="5" w:tentative="0">
      <w:start w:val="1"/>
      <w:numFmt w:val="bullet"/>
      <w:lvlText w:val=""/>
      <w:lvlJc w:val="left"/>
      <w:pPr>
        <w:tabs>
          <w:tab w:val="left" w:pos="3570"/>
        </w:tabs>
        <w:ind w:left="3570" w:hanging="360"/>
      </w:pPr>
      <w:rPr>
        <w:rFonts w:hint="default" w:ascii="Wingdings" w:hAnsi="Wingdings"/>
      </w:rPr>
    </w:lvl>
    <w:lvl w:ilvl="6" w:tentative="0">
      <w:start w:val="1"/>
      <w:numFmt w:val="bullet"/>
      <w:lvlText w:val=""/>
      <w:lvlJc w:val="left"/>
      <w:pPr>
        <w:tabs>
          <w:tab w:val="left" w:pos="4290"/>
        </w:tabs>
        <w:ind w:left="4290" w:hanging="360"/>
      </w:pPr>
      <w:rPr>
        <w:rFonts w:hint="default" w:ascii="Symbol" w:hAnsi="Symbol"/>
      </w:rPr>
    </w:lvl>
    <w:lvl w:ilvl="7" w:tentative="0">
      <w:start w:val="1"/>
      <w:numFmt w:val="bullet"/>
      <w:lvlText w:val="o"/>
      <w:lvlJc w:val="left"/>
      <w:pPr>
        <w:tabs>
          <w:tab w:val="left" w:pos="5010"/>
        </w:tabs>
        <w:ind w:left="5010" w:hanging="360"/>
      </w:pPr>
      <w:rPr>
        <w:rFonts w:hint="default" w:ascii="Courier New" w:hAnsi="Courier New" w:cs="Courier New"/>
      </w:rPr>
    </w:lvl>
    <w:lvl w:ilvl="8" w:tentative="0">
      <w:start w:val="1"/>
      <w:numFmt w:val="bullet"/>
      <w:lvlText w:val=""/>
      <w:lvlJc w:val="left"/>
      <w:pPr>
        <w:tabs>
          <w:tab w:val="left" w:pos="5730"/>
        </w:tabs>
        <w:ind w:left="5730" w:hanging="360"/>
      </w:pPr>
      <w:rPr>
        <w:rFonts w:hint="default" w:ascii="Wingdings" w:hAnsi="Wingdings"/>
      </w:rPr>
    </w:lvl>
  </w:abstractNum>
  <w:abstractNum w:abstractNumId="18">
    <w:nsid w:val="7BC330F5"/>
    <w:multiLevelType w:val="multilevel"/>
    <w:tmpl w:val="7BC330F5"/>
    <w:lvl w:ilvl="0" w:tentative="0">
      <w:start w:val="1"/>
      <w:numFmt w:val="bullet"/>
      <w:pStyle w:val="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0"/>
  </w:num>
  <w:num w:numId="4">
    <w:abstractNumId w:val="16"/>
  </w:num>
  <w:num w:numId="5">
    <w:abstractNumId w:val="5"/>
  </w:num>
  <w:num w:numId="6">
    <w:abstractNumId w:val="9"/>
  </w:num>
  <w:num w:numId="7">
    <w:abstractNumId w:val="12"/>
  </w:num>
  <w:num w:numId="8">
    <w:abstractNumId w:val="7"/>
  </w:num>
  <w:num w:numId="9">
    <w:abstractNumId w:val="13"/>
  </w:num>
  <w:num w:numId="10">
    <w:abstractNumId w:val="18"/>
  </w:num>
  <w:num w:numId="11">
    <w:abstractNumId w:val="15"/>
  </w:num>
  <w:num w:numId="12">
    <w:abstractNumId w:val="17"/>
  </w:num>
  <w:num w:numId="13">
    <w:abstractNumId w:val="14"/>
  </w:num>
  <w:num w:numId="14">
    <w:abstractNumId w:val="8"/>
  </w:num>
  <w:num w:numId="15">
    <w:abstractNumId w:val="0"/>
  </w:num>
  <w:num w:numId="16">
    <w:abstractNumId w:val="1"/>
  </w:num>
  <w:num w:numId="17">
    <w:abstractNumId w:val="11"/>
  </w:num>
  <w:num w:numId="18">
    <w:abstractNumId w:val="6"/>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567"/>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pplyBreakingRules/>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C47"/>
    <w:rsid w:val="000B3A8F"/>
    <w:rsid w:val="000B43A5"/>
    <w:rsid w:val="000B4AB9"/>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2659"/>
    <w:rsid w:val="00103C1D"/>
    <w:rsid w:val="001042C1"/>
    <w:rsid w:val="001043F0"/>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490B"/>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6292"/>
    <w:rsid w:val="002B6FCB"/>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6E9"/>
    <w:rsid w:val="002D6F56"/>
    <w:rsid w:val="002D70B9"/>
    <w:rsid w:val="002D7637"/>
    <w:rsid w:val="002D7798"/>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384"/>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DB5"/>
    <w:rsid w:val="0040512B"/>
    <w:rsid w:val="00405CA5"/>
    <w:rsid w:val="00405D07"/>
    <w:rsid w:val="00406D9F"/>
    <w:rsid w:val="00406F6E"/>
    <w:rsid w:val="00407CD3"/>
    <w:rsid w:val="00410134"/>
    <w:rsid w:val="0041089C"/>
    <w:rsid w:val="004108E3"/>
    <w:rsid w:val="00410A36"/>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5FED"/>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38AC"/>
    <w:rsid w:val="00443A99"/>
    <w:rsid w:val="00443B5A"/>
    <w:rsid w:val="00443D65"/>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3AF"/>
    <w:rsid w:val="004B6482"/>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CBE"/>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24D"/>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0F8E"/>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360"/>
    <w:rsid w:val="006767B0"/>
    <w:rsid w:val="00676B21"/>
    <w:rsid w:val="00677150"/>
    <w:rsid w:val="006771F9"/>
    <w:rsid w:val="006776D7"/>
    <w:rsid w:val="00680A64"/>
    <w:rsid w:val="00680F2D"/>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CCB"/>
    <w:rsid w:val="00784042"/>
    <w:rsid w:val="0078531F"/>
    <w:rsid w:val="00785490"/>
    <w:rsid w:val="00785A8F"/>
    <w:rsid w:val="00785C0C"/>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F51"/>
    <w:rsid w:val="007C3106"/>
    <w:rsid w:val="007C3210"/>
    <w:rsid w:val="007C32BA"/>
    <w:rsid w:val="007C3666"/>
    <w:rsid w:val="007C3674"/>
    <w:rsid w:val="007C3D18"/>
    <w:rsid w:val="007C4985"/>
    <w:rsid w:val="007C4E4B"/>
    <w:rsid w:val="007C505D"/>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4C"/>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D03E6"/>
    <w:rsid w:val="009D062C"/>
    <w:rsid w:val="009D0ECD"/>
    <w:rsid w:val="009D0FC2"/>
    <w:rsid w:val="009D11B2"/>
    <w:rsid w:val="009D1A22"/>
    <w:rsid w:val="009D2310"/>
    <w:rsid w:val="009D2C8A"/>
    <w:rsid w:val="009D305D"/>
    <w:rsid w:val="009D3195"/>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02F"/>
    <w:rsid w:val="009E14E0"/>
    <w:rsid w:val="009E1674"/>
    <w:rsid w:val="009E1727"/>
    <w:rsid w:val="009E19B7"/>
    <w:rsid w:val="009E1FC5"/>
    <w:rsid w:val="009E24D0"/>
    <w:rsid w:val="009E250C"/>
    <w:rsid w:val="009E35DB"/>
    <w:rsid w:val="009E37FD"/>
    <w:rsid w:val="009E4109"/>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A50"/>
    <w:rsid w:val="009F3E3F"/>
    <w:rsid w:val="009F4799"/>
    <w:rsid w:val="009F5647"/>
    <w:rsid w:val="009F58DA"/>
    <w:rsid w:val="009F59E6"/>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910"/>
    <w:rsid w:val="00A13226"/>
    <w:rsid w:val="00A1325D"/>
    <w:rsid w:val="00A1380E"/>
    <w:rsid w:val="00A13E54"/>
    <w:rsid w:val="00A13E8E"/>
    <w:rsid w:val="00A13F1C"/>
    <w:rsid w:val="00A14301"/>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1DE"/>
    <w:rsid w:val="00A45292"/>
    <w:rsid w:val="00A453DA"/>
    <w:rsid w:val="00A455B7"/>
    <w:rsid w:val="00A4580E"/>
    <w:rsid w:val="00A45B74"/>
    <w:rsid w:val="00A45E74"/>
    <w:rsid w:val="00A4604E"/>
    <w:rsid w:val="00A46164"/>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529"/>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D44"/>
    <w:rsid w:val="00AE3F61"/>
    <w:rsid w:val="00AE3FA5"/>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96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E20"/>
    <w:rsid w:val="00B2200C"/>
    <w:rsid w:val="00B2257E"/>
    <w:rsid w:val="00B22AFC"/>
    <w:rsid w:val="00B22FC8"/>
    <w:rsid w:val="00B2344E"/>
    <w:rsid w:val="00B23703"/>
    <w:rsid w:val="00B23A83"/>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08"/>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69DC"/>
    <w:rsid w:val="00BD7A81"/>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646"/>
    <w:rsid w:val="00C10876"/>
    <w:rsid w:val="00C109B8"/>
    <w:rsid w:val="00C10AFB"/>
    <w:rsid w:val="00C1100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404"/>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9EB"/>
    <w:rsid w:val="00CF5A2E"/>
    <w:rsid w:val="00CF6151"/>
    <w:rsid w:val="00CF625B"/>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07B"/>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3F8E"/>
    <w:rsid w:val="00D64B7F"/>
    <w:rsid w:val="00D652B5"/>
    <w:rsid w:val="00D66155"/>
    <w:rsid w:val="00D6657A"/>
    <w:rsid w:val="00D665FA"/>
    <w:rsid w:val="00D669FB"/>
    <w:rsid w:val="00D66E9F"/>
    <w:rsid w:val="00D67605"/>
    <w:rsid w:val="00D67B25"/>
    <w:rsid w:val="00D67BFE"/>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59F4"/>
    <w:rsid w:val="00DB623C"/>
    <w:rsid w:val="00DB6558"/>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145"/>
    <w:rsid w:val="00DC53EF"/>
    <w:rsid w:val="00DC57F7"/>
    <w:rsid w:val="00DC5CBF"/>
    <w:rsid w:val="00DC6206"/>
    <w:rsid w:val="00DC6A99"/>
    <w:rsid w:val="00DC71AC"/>
    <w:rsid w:val="00DC732C"/>
    <w:rsid w:val="00DD0137"/>
    <w:rsid w:val="00DD03AB"/>
    <w:rsid w:val="00DD064E"/>
    <w:rsid w:val="00DD0FDF"/>
    <w:rsid w:val="00DD1455"/>
    <w:rsid w:val="00DD1688"/>
    <w:rsid w:val="00DD18E1"/>
    <w:rsid w:val="00DD19C2"/>
    <w:rsid w:val="00DD2747"/>
    <w:rsid w:val="00DD2B73"/>
    <w:rsid w:val="00DD33CE"/>
    <w:rsid w:val="00DD383C"/>
    <w:rsid w:val="00DD3CD1"/>
    <w:rsid w:val="00DD4BFA"/>
    <w:rsid w:val="00DD4E5F"/>
    <w:rsid w:val="00DD617E"/>
    <w:rsid w:val="00DD6746"/>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2D51"/>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97A"/>
    <w:rsid w:val="00E53B75"/>
    <w:rsid w:val="00E53C44"/>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0E3"/>
    <w:rsid w:val="00E97367"/>
    <w:rsid w:val="00E975B0"/>
    <w:rsid w:val="00E97D19"/>
    <w:rsid w:val="00E97D3F"/>
    <w:rsid w:val="00EA061E"/>
    <w:rsid w:val="00EA1268"/>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4F0"/>
    <w:rsid w:val="00F04384"/>
    <w:rsid w:val="00F04EA3"/>
    <w:rsid w:val="00F051DF"/>
    <w:rsid w:val="00F0528D"/>
    <w:rsid w:val="00F0541E"/>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099"/>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1EF"/>
    <w:rsid w:val="00FF14AA"/>
    <w:rsid w:val="00FF1664"/>
    <w:rsid w:val="00FF1C1A"/>
    <w:rsid w:val="00FF270C"/>
    <w:rsid w:val="00FF2D42"/>
    <w:rsid w:val="00FF3317"/>
    <w:rsid w:val="00FF40D2"/>
    <w:rsid w:val="00FF4255"/>
    <w:rsid w:val="00FF45A5"/>
    <w:rsid w:val="00FF4D8C"/>
    <w:rsid w:val="00FF5C91"/>
    <w:rsid w:val="00FF676B"/>
    <w:rsid w:val="00FF685D"/>
    <w:rsid w:val="00FF704A"/>
    <w:rsid w:val="00FF7C91"/>
    <w:rsid w:val="01B232BA"/>
    <w:rsid w:val="02E20098"/>
    <w:rsid w:val="045D4251"/>
    <w:rsid w:val="049E52A6"/>
    <w:rsid w:val="07934F7B"/>
    <w:rsid w:val="08971832"/>
    <w:rsid w:val="0BB85A80"/>
    <w:rsid w:val="13984D29"/>
    <w:rsid w:val="15273D43"/>
    <w:rsid w:val="17CB2E65"/>
    <w:rsid w:val="18D57CCC"/>
    <w:rsid w:val="1B374B68"/>
    <w:rsid w:val="1B6D1F56"/>
    <w:rsid w:val="1FB551F0"/>
    <w:rsid w:val="1FEA526B"/>
    <w:rsid w:val="203330E1"/>
    <w:rsid w:val="207E5ADF"/>
    <w:rsid w:val="20E64474"/>
    <w:rsid w:val="22592A24"/>
    <w:rsid w:val="23B35432"/>
    <w:rsid w:val="25564A10"/>
    <w:rsid w:val="25E85D30"/>
    <w:rsid w:val="26A56FD4"/>
    <w:rsid w:val="27532F3B"/>
    <w:rsid w:val="2A015241"/>
    <w:rsid w:val="2B216025"/>
    <w:rsid w:val="2CDD53B3"/>
    <w:rsid w:val="2EF54BB9"/>
    <w:rsid w:val="2F410E7B"/>
    <w:rsid w:val="31594282"/>
    <w:rsid w:val="315F400E"/>
    <w:rsid w:val="33DC7D6A"/>
    <w:rsid w:val="35C34243"/>
    <w:rsid w:val="36EB624B"/>
    <w:rsid w:val="38240A52"/>
    <w:rsid w:val="3A064243"/>
    <w:rsid w:val="3BE52761"/>
    <w:rsid w:val="3CEF24BF"/>
    <w:rsid w:val="3D6C528D"/>
    <w:rsid w:val="3EC66663"/>
    <w:rsid w:val="44516AA1"/>
    <w:rsid w:val="45B96DA7"/>
    <w:rsid w:val="46CE2624"/>
    <w:rsid w:val="47CF4CBD"/>
    <w:rsid w:val="48BE62E5"/>
    <w:rsid w:val="4A681188"/>
    <w:rsid w:val="4E5B4D57"/>
    <w:rsid w:val="4F2D48C4"/>
    <w:rsid w:val="4F716A63"/>
    <w:rsid w:val="4F9D33AA"/>
    <w:rsid w:val="51193B9B"/>
    <w:rsid w:val="53AE55F7"/>
    <w:rsid w:val="560663C5"/>
    <w:rsid w:val="59D61179"/>
    <w:rsid w:val="5A83719B"/>
    <w:rsid w:val="5AD738D5"/>
    <w:rsid w:val="5CA81980"/>
    <w:rsid w:val="5D625B10"/>
    <w:rsid w:val="5F702B80"/>
    <w:rsid w:val="60A7051F"/>
    <w:rsid w:val="60BF2442"/>
    <w:rsid w:val="62A16505"/>
    <w:rsid w:val="63746868"/>
    <w:rsid w:val="63E14B3E"/>
    <w:rsid w:val="647C37F5"/>
    <w:rsid w:val="64BD33A1"/>
    <w:rsid w:val="66C327FA"/>
    <w:rsid w:val="6A4D40CB"/>
    <w:rsid w:val="6A4E32D2"/>
    <w:rsid w:val="6CBB3DE1"/>
    <w:rsid w:val="6DCA3B30"/>
    <w:rsid w:val="70B66BEB"/>
    <w:rsid w:val="71DE3CE7"/>
    <w:rsid w:val="74C344CD"/>
    <w:rsid w:val="74D0727A"/>
    <w:rsid w:val="7581598A"/>
    <w:rsid w:val="76925D60"/>
    <w:rsid w:val="77B72A76"/>
    <w:rsid w:val="7CD90610"/>
    <w:rsid w:val="7CF61B59"/>
    <w:rsid w:val="7DEB5D59"/>
    <w:rsid w:val="7F1F61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SimSun" w:cs="Times New Roman"/>
      <w:lang w:val="en-GB" w:eastAsia="zh-CN" w:bidi="ar-SA"/>
    </w:rPr>
  </w:style>
  <w:style w:type="paragraph" w:styleId="2">
    <w:name w:val="heading 1"/>
    <w:next w:val="1"/>
    <w:link w:val="58"/>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SimSun" w:cs="Arial"/>
      <w:sz w:val="36"/>
      <w:szCs w:val="36"/>
      <w:lang w:val="en-GB" w:eastAsia="zh-CN" w:bidi="ar-SA"/>
    </w:rPr>
  </w:style>
  <w:style w:type="paragraph" w:styleId="3">
    <w:name w:val="heading 2"/>
    <w:basedOn w:val="2"/>
    <w:next w:val="1"/>
    <w:link w:val="123"/>
    <w:qFormat/>
    <w:uiPriority w:val="0"/>
    <w:pPr>
      <w:numPr>
        <w:ilvl w:val="1"/>
      </w:numPr>
      <w:pBdr>
        <w:top w:val="none" w:color="auto" w:sz="0" w:space="0"/>
      </w:pBdr>
      <w:tabs>
        <w:tab w:val="left" w:pos="576"/>
      </w:tabs>
      <w:spacing w:before="180"/>
      <w:ind w:left="576"/>
      <w:outlineLvl w:val="1"/>
    </w:pPr>
    <w:rPr>
      <w:sz w:val="32"/>
      <w:szCs w:val="32"/>
    </w:rPr>
  </w:style>
  <w:style w:type="paragraph" w:styleId="4">
    <w:name w:val="heading 3"/>
    <w:basedOn w:val="3"/>
    <w:next w:val="1"/>
    <w:link w:val="129"/>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spacing w:before="120"/>
      <w:outlineLvl w:val="5"/>
    </w:pPr>
    <w:rPr>
      <w:rFonts w:cs="Arial"/>
    </w:rPr>
  </w:style>
  <w:style w:type="paragraph" w:styleId="8">
    <w:name w:val="heading 7"/>
    <w:basedOn w:val="1"/>
    <w:next w:val="1"/>
    <w:qFormat/>
    <w:uiPriority w:val="0"/>
    <w:pPr>
      <w:keepNext/>
      <w:keepLines/>
      <w:numPr>
        <w:ilvl w:val="6"/>
        <w:numId w:val="1"/>
      </w:numPr>
      <w:spacing w:before="120"/>
      <w:outlineLvl w:val="6"/>
    </w:pPr>
    <w:rPr>
      <w:rFonts w:cs="Arial"/>
    </w:rPr>
  </w:style>
  <w:style w:type="paragraph" w:styleId="9">
    <w:name w:val="heading 8"/>
    <w:basedOn w:val="8"/>
    <w:next w:val="1"/>
    <w:qFormat/>
    <w:uiPriority w:val="0"/>
    <w:pPr>
      <w:numPr>
        <w:ilvl w:val="7"/>
      </w:numPr>
      <w:outlineLvl w:val="7"/>
    </w:pPr>
  </w:style>
  <w:style w:type="paragraph" w:styleId="10">
    <w:name w:val="heading 9"/>
    <w:basedOn w:val="9"/>
    <w:next w:val="1"/>
    <w:qFormat/>
    <w:uiPriority w:val="0"/>
    <w:pPr>
      <w:numPr>
        <w:ilvl w:val="8"/>
      </w:numPr>
      <w:outlineLvl w:val="8"/>
    </w:p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rFonts w:ascii="Tahoma" w:hAnsi="Tahoma" w:cs="Tahoma"/>
      <w:sz w:val="16"/>
      <w:szCs w:val="16"/>
    </w:rPr>
  </w:style>
  <w:style w:type="paragraph" w:styleId="14">
    <w:name w:val="Body Text"/>
    <w:basedOn w:val="1"/>
    <w:link w:val="64"/>
    <w:qFormat/>
    <w:uiPriority w:val="0"/>
  </w:style>
  <w:style w:type="paragraph" w:styleId="15">
    <w:name w:val="caption"/>
    <w:basedOn w:val="1"/>
    <w:next w:val="1"/>
    <w:link w:val="93"/>
    <w:qFormat/>
    <w:uiPriority w:val="0"/>
    <w:pPr>
      <w:spacing w:after="240"/>
      <w:jc w:val="center"/>
    </w:pPr>
    <w:rPr>
      <w:b/>
      <w:bCs/>
    </w:rPr>
  </w:style>
  <w:style w:type="character" w:styleId="16">
    <w:name w:val="annotation reference"/>
    <w:qFormat/>
    <w:uiPriority w:val="99"/>
    <w:rPr>
      <w:sz w:val="16"/>
      <w:szCs w:val="16"/>
    </w:rPr>
  </w:style>
  <w:style w:type="paragraph" w:styleId="17">
    <w:name w:val="annotation text"/>
    <w:basedOn w:val="1"/>
    <w:link w:val="110"/>
    <w:qFormat/>
    <w:uiPriority w:val="99"/>
  </w:style>
  <w:style w:type="paragraph" w:styleId="18">
    <w:name w:val="annotation subject"/>
    <w:basedOn w:val="17"/>
    <w:next w:val="17"/>
    <w:semiHidden/>
    <w:qFormat/>
    <w:uiPriority w:val="0"/>
    <w:rPr>
      <w:b/>
      <w:bCs/>
    </w:rPr>
  </w:style>
  <w:style w:type="paragraph" w:styleId="19">
    <w:name w:val="Document Map"/>
    <w:basedOn w:val="1"/>
    <w:semiHidden/>
    <w:qFormat/>
    <w:uiPriority w:val="0"/>
    <w:pPr>
      <w:shd w:val="clear" w:color="auto" w:fill="000080"/>
    </w:pPr>
    <w:rPr>
      <w:rFonts w:ascii="Tahoma" w:hAnsi="Tahoma" w:cs="Tahoma"/>
    </w:rPr>
  </w:style>
  <w:style w:type="character" w:styleId="20">
    <w:name w:val="FollowedHyperlink"/>
    <w:semiHidden/>
    <w:qFormat/>
    <w:uiPriority w:val="0"/>
    <w:rPr>
      <w:color w:val="FF0000"/>
      <w:u w:val="single"/>
    </w:rPr>
  </w:style>
  <w:style w:type="paragraph" w:styleId="21">
    <w:name w:val="footer"/>
    <w:basedOn w:val="1"/>
    <w:semiHidden/>
    <w:qFormat/>
    <w:uiPriority w:val="0"/>
    <w:pPr>
      <w:jc w:val="center"/>
    </w:pPr>
    <w:rPr>
      <w:i/>
      <w:iCs/>
    </w:rPr>
  </w:style>
  <w:style w:type="character" w:styleId="22">
    <w:name w:val="footnote reference"/>
    <w:semiHidden/>
    <w:qFormat/>
    <w:uiPriority w:val="0"/>
    <w:rPr>
      <w:b/>
      <w:bCs/>
      <w:position w:val="6"/>
      <w:sz w:val="16"/>
      <w:szCs w:val="16"/>
    </w:rPr>
  </w:style>
  <w:style w:type="paragraph" w:styleId="23">
    <w:name w:val="footnote text"/>
    <w:basedOn w:val="1"/>
    <w:semiHidden/>
    <w:qFormat/>
    <w:uiPriority w:val="0"/>
    <w:pPr>
      <w:keepLines/>
      <w:spacing w:after="0"/>
      <w:ind w:left="454" w:hanging="454"/>
    </w:pPr>
    <w:rPr>
      <w:sz w:val="16"/>
      <w:szCs w:val="16"/>
    </w:rPr>
  </w:style>
  <w:style w:type="paragraph" w:styleId="24">
    <w:name w:val="header"/>
    <w:basedOn w:val="1"/>
    <w:qFormat/>
    <w:uiPriority w:val="0"/>
    <w:pPr>
      <w:widowControl w:val="0"/>
      <w:overflowPunct w:val="0"/>
      <w:autoSpaceDE w:val="0"/>
      <w:autoSpaceDN w:val="0"/>
      <w:adjustRightInd w:val="0"/>
      <w:textAlignment w:val="baseline"/>
    </w:pPr>
    <w:rPr>
      <w:rFonts w:ascii="Arial" w:hAnsi="Arial" w:eastAsia="SimSun" w:cs="Arial"/>
      <w:b/>
      <w:bCs/>
      <w:sz w:val="18"/>
      <w:szCs w:val="18"/>
      <w:lang w:val="en-US" w:eastAsia="zh-CN" w:bidi="ar-SA"/>
    </w:rPr>
  </w:style>
  <w:style w:type="character" w:styleId="25">
    <w:name w:val="Hyperlink"/>
    <w:qFormat/>
    <w:uiPriority w:val="99"/>
    <w:rPr>
      <w:color w:val="0000FF"/>
      <w:u w:val="single"/>
      <w:lang w:val="en-GB"/>
    </w:rPr>
  </w:style>
  <w:style w:type="paragraph" w:styleId="26">
    <w:name w:val="index 1"/>
    <w:basedOn w:val="1"/>
    <w:semiHidden/>
    <w:qFormat/>
    <w:uiPriority w:val="0"/>
    <w:pPr>
      <w:keepLines/>
      <w:spacing w:after="0"/>
    </w:pPr>
  </w:style>
  <w:style w:type="paragraph" w:styleId="27">
    <w:name w:val="index 2"/>
    <w:basedOn w:val="26"/>
    <w:semiHidden/>
    <w:qFormat/>
    <w:uiPriority w:val="0"/>
    <w:pPr>
      <w:ind w:left="284"/>
    </w:pPr>
  </w:style>
  <w:style w:type="paragraph" w:styleId="28">
    <w:name w:val="List"/>
    <w:basedOn w:val="1"/>
    <w:qFormat/>
    <w:uiPriority w:val="0"/>
    <w:pPr>
      <w:ind w:left="568" w:hanging="284"/>
    </w:pPr>
  </w:style>
  <w:style w:type="paragraph" w:styleId="29">
    <w:name w:val="List 2"/>
    <w:basedOn w:val="28"/>
    <w:qFormat/>
    <w:uiPriority w:val="0"/>
    <w:pPr>
      <w:ind w:left="851"/>
    </w:pPr>
  </w:style>
  <w:style w:type="paragraph" w:styleId="30">
    <w:name w:val="List 3"/>
    <w:basedOn w:val="29"/>
    <w:qFormat/>
    <w:uiPriority w:val="0"/>
    <w:pPr>
      <w:ind w:left="1135"/>
    </w:pPr>
  </w:style>
  <w:style w:type="paragraph" w:styleId="31">
    <w:name w:val="List 4"/>
    <w:basedOn w:val="30"/>
    <w:qFormat/>
    <w:uiPriority w:val="0"/>
    <w:pPr>
      <w:ind w:left="1418"/>
    </w:pPr>
  </w:style>
  <w:style w:type="paragraph" w:styleId="32">
    <w:name w:val="List 5"/>
    <w:basedOn w:val="31"/>
    <w:qFormat/>
    <w:uiPriority w:val="0"/>
    <w:pPr>
      <w:ind w:left="1702"/>
    </w:pPr>
  </w:style>
  <w:style w:type="paragraph" w:styleId="33">
    <w:name w:val="List Bullet"/>
    <w:basedOn w:val="14"/>
    <w:qFormat/>
    <w:uiPriority w:val="0"/>
    <w:pPr>
      <w:numPr>
        <w:ilvl w:val="0"/>
        <w:numId w:val="2"/>
      </w:numPr>
    </w:pPr>
  </w:style>
  <w:style w:type="paragraph" w:styleId="34">
    <w:name w:val="List Bullet 2"/>
    <w:basedOn w:val="33"/>
    <w:qFormat/>
    <w:uiPriority w:val="0"/>
    <w:pPr>
      <w:numPr>
        <w:ilvl w:val="0"/>
        <w:numId w:val="3"/>
      </w:numPr>
    </w:pPr>
  </w:style>
  <w:style w:type="paragraph" w:styleId="35">
    <w:name w:val="List Bullet 3"/>
    <w:basedOn w:val="34"/>
    <w:qFormat/>
    <w:uiPriority w:val="0"/>
    <w:pPr>
      <w:numPr>
        <w:numId w:val="4"/>
      </w:numPr>
      <w:tabs>
        <w:tab w:val="left" w:pos="1077"/>
      </w:tabs>
    </w:pPr>
  </w:style>
  <w:style w:type="paragraph" w:styleId="36">
    <w:name w:val="List Bullet 4"/>
    <w:basedOn w:val="35"/>
    <w:qFormat/>
    <w:uiPriority w:val="0"/>
    <w:pPr>
      <w:numPr>
        <w:numId w:val="5"/>
      </w:numPr>
      <w:tabs>
        <w:tab w:val="left" w:pos="1361"/>
      </w:tabs>
    </w:pPr>
  </w:style>
  <w:style w:type="paragraph" w:styleId="37">
    <w:name w:val="List Bullet 5"/>
    <w:basedOn w:val="36"/>
    <w:qFormat/>
    <w:uiPriority w:val="0"/>
    <w:pPr>
      <w:numPr>
        <w:numId w:val="6"/>
      </w:numPr>
      <w:tabs>
        <w:tab w:val="left" w:pos="1644"/>
      </w:tabs>
    </w:pPr>
  </w:style>
  <w:style w:type="paragraph" w:styleId="38">
    <w:name w:val="List Number"/>
    <w:basedOn w:val="28"/>
    <w:qFormat/>
    <w:uiPriority w:val="0"/>
  </w:style>
  <w:style w:type="paragraph" w:styleId="39">
    <w:name w:val="List Number 2"/>
    <w:basedOn w:val="38"/>
    <w:qFormat/>
    <w:uiPriority w:val="0"/>
    <w:pPr>
      <w:ind w:left="851"/>
    </w:pPr>
  </w:style>
  <w:style w:type="paragraph" w:styleId="40">
    <w:name w:val="Normal (Web)"/>
    <w:basedOn w:val="1"/>
    <w:unhideWhenUsed/>
    <w:qFormat/>
    <w:uiPriority w:val="99"/>
    <w:pPr>
      <w:overflowPunct/>
      <w:autoSpaceDE/>
      <w:autoSpaceDN/>
      <w:adjustRightInd/>
      <w:spacing w:before="100" w:beforeAutospacing="1" w:after="100" w:afterAutospacing="1"/>
      <w:jc w:val="left"/>
      <w:textAlignment w:val="auto"/>
    </w:pPr>
    <w:rPr>
      <w:rFonts w:ascii="Times New Roman" w:hAnsi="Times New Roman" w:eastAsia="Times New Roman"/>
      <w:sz w:val="24"/>
      <w:szCs w:val="24"/>
      <w:lang w:val="en-US"/>
    </w:rPr>
  </w:style>
  <w:style w:type="character" w:styleId="41">
    <w:name w:val="page number"/>
    <w:basedOn w:val="11"/>
    <w:semiHidden/>
    <w:qFormat/>
    <w:uiPriority w:val="0"/>
  </w:style>
  <w:style w:type="table" w:styleId="42">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3">
    <w:name w:val="table of figures"/>
    <w:basedOn w:val="1"/>
    <w:next w:val="1"/>
    <w:qFormat/>
    <w:uiPriority w:val="99"/>
    <w:pPr>
      <w:ind w:left="1418" w:hanging="1418"/>
      <w:jc w:val="left"/>
    </w:pPr>
    <w:rPr>
      <w:b/>
    </w:rPr>
  </w:style>
  <w:style w:type="paragraph" w:styleId="44">
    <w:name w:val="toc 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SimSun" w:cs="Times New Roman"/>
      <w:b/>
      <w:szCs w:val="22"/>
      <w:lang w:val="en-US" w:eastAsia="zh-CN" w:bidi="ar-SA"/>
    </w:rPr>
  </w:style>
  <w:style w:type="paragraph" w:styleId="45">
    <w:name w:val="toc 2"/>
    <w:basedOn w:val="44"/>
    <w:semiHidden/>
    <w:qFormat/>
    <w:uiPriority w:val="0"/>
    <w:pPr>
      <w:keepNext w:val="0"/>
      <w:spacing w:before="0"/>
      <w:ind w:left="851" w:hanging="851"/>
    </w:pPr>
    <w:rPr>
      <w:szCs w:val="20"/>
    </w:rPr>
  </w:style>
  <w:style w:type="paragraph" w:styleId="46">
    <w:name w:val="toc 3"/>
    <w:basedOn w:val="45"/>
    <w:semiHidden/>
    <w:qFormat/>
    <w:uiPriority w:val="0"/>
    <w:pPr>
      <w:ind w:left="1134" w:hanging="1134"/>
    </w:pPr>
  </w:style>
  <w:style w:type="paragraph" w:styleId="47">
    <w:name w:val="toc 4"/>
    <w:basedOn w:val="46"/>
    <w:semiHidden/>
    <w:qFormat/>
    <w:uiPriority w:val="0"/>
    <w:pPr>
      <w:ind w:left="1418" w:hanging="1418"/>
    </w:pPr>
  </w:style>
  <w:style w:type="paragraph" w:styleId="48">
    <w:name w:val="toc 5"/>
    <w:basedOn w:val="47"/>
    <w:semiHidden/>
    <w:qFormat/>
    <w:uiPriority w:val="0"/>
    <w:pPr>
      <w:tabs>
        <w:tab w:val="right" w:pos="1701"/>
      </w:tabs>
      <w:ind w:left="1701" w:hanging="1701"/>
    </w:pPr>
  </w:style>
  <w:style w:type="paragraph" w:styleId="49">
    <w:name w:val="toc 6"/>
    <w:basedOn w:val="48"/>
    <w:next w:val="1"/>
    <w:semiHidden/>
    <w:qFormat/>
    <w:uiPriority w:val="0"/>
    <w:pPr>
      <w:ind w:left="1985" w:hanging="1985"/>
    </w:pPr>
  </w:style>
  <w:style w:type="paragraph" w:styleId="50">
    <w:name w:val="toc 7"/>
    <w:basedOn w:val="49"/>
    <w:next w:val="1"/>
    <w:semiHidden/>
    <w:qFormat/>
    <w:uiPriority w:val="0"/>
    <w:pPr>
      <w:ind w:left="2268" w:hanging="2268"/>
    </w:pPr>
  </w:style>
  <w:style w:type="paragraph" w:styleId="51">
    <w:name w:val="toc 8"/>
    <w:basedOn w:val="44"/>
    <w:semiHidden/>
    <w:qFormat/>
    <w:uiPriority w:val="0"/>
    <w:pPr>
      <w:spacing w:before="180"/>
      <w:ind w:left="2693" w:hanging="2693"/>
    </w:pPr>
    <w:rPr>
      <w:b w:val="0"/>
      <w:bCs/>
    </w:rPr>
  </w:style>
  <w:style w:type="paragraph" w:styleId="52">
    <w:name w:val="toc 9"/>
    <w:basedOn w:val="51"/>
    <w:semiHidden/>
    <w:qFormat/>
    <w:uiPriority w:val="0"/>
    <w:pPr>
      <w:ind w:left="1418" w:hanging="1418"/>
    </w:pPr>
  </w:style>
  <w:style w:type="paragraph" w:customStyle="1" w:styleId="53">
    <w:name w:val="Figure"/>
    <w:basedOn w:val="1"/>
    <w:next w:val="15"/>
    <w:qFormat/>
    <w:uiPriority w:val="0"/>
    <w:pPr>
      <w:keepNext/>
      <w:keepLines/>
      <w:spacing w:before="180"/>
      <w:jc w:val="center"/>
    </w:pPr>
  </w:style>
  <w:style w:type="paragraph" w:customStyle="1" w:styleId="54">
    <w:name w:val="3GPP_Header"/>
    <w:basedOn w:val="1"/>
    <w:qFormat/>
    <w:uiPriority w:val="0"/>
    <w:pPr>
      <w:tabs>
        <w:tab w:val="left" w:pos="1701"/>
        <w:tab w:val="right" w:pos="9639"/>
      </w:tabs>
      <w:spacing w:after="240"/>
    </w:pPr>
    <w:rPr>
      <w:b/>
      <w:sz w:val="24"/>
    </w:rPr>
  </w:style>
  <w:style w:type="paragraph" w:customStyle="1" w:styleId="55">
    <w:name w:val="EQ"/>
    <w:basedOn w:val="1"/>
    <w:next w:val="1"/>
    <w:qFormat/>
    <w:uiPriority w:val="0"/>
    <w:pPr>
      <w:keepLines/>
      <w:tabs>
        <w:tab w:val="center" w:pos="4536"/>
        <w:tab w:val="right" w:pos="9072"/>
      </w:tabs>
      <w:spacing w:after="180"/>
      <w:jc w:val="left"/>
    </w:pPr>
    <w:rPr>
      <w:lang w:eastAsia="en-US"/>
    </w:rPr>
  </w:style>
  <w:style w:type="paragraph" w:customStyle="1" w:styleId="56">
    <w:name w:val="Editor's Note"/>
    <w:basedOn w:val="1"/>
    <w:qFormat/>
    <w:uiPriority w:val="0"/>
    <w:pPr>
      <w:keepLines/>
      <w:spacing w:after="180"/>
      <w:ind w:left="1135" w:hanging="851"/>
      <w:jc w:val="left"/>
    </w:pPr>
    <w:rPr>
      <w:color w:val="FF0000"/>
      <w:lang w:eastAsia="en-US"/>
    </w:rPr>
  </w:style>
  <w:style w:type="paragraph" w:customStyle="1" w:styleId="57">
    <w:name w:val="Reference"/>
    <w:basedOn w:val="1"/>
    <w:qFormat/>
    <w:uiPriority w:val="0"/>
    <w:pPr>
      <w:numPr>
        <w:ilvl w:val="0"/>
        <w:numId w:val="7"/>
      </w:numPr>
    </w:pPr>
  </w:style>
  <w:style w:type="character" w:customStyle="1" w:styleId="58">
    <w:name w:val="标题 1 字符"/>
    <w:link w:val="2"/>
    <w:qFormat/>
    <w:uiPriority w:val="0"/>
    <w:rPr>
      <w:rFonts w:ascii="Arial" w:hAnsi="Arial" w:cs="Arial"/>
      <w:sz w:val="36"/>
      <w:szCs w:val="36"/>
      <w:lang w:val="en-GB"/>
    </w:rPr>
  </w:style>
  <w:style w:type="paragraph" w:customStyle="1" w:styleId="59">
    <w:name w:val="B1"/>
    <w:basedOn w:val="28"/>
    <w:link w:val="88"/>
    <w:qFormat/>
    <w:uiPriority w:val="0"/>
    <w:pPr>
      <w:spacing w:after="180"/>
      <w:jc w:val="left"/>
    </w:pPr>
    <w:rPr>
      <w:lang w:eastAsia="en-US"/>
    </w:rPr>
  </w:style>
  <w:style w:type="paragraph" w:customStyle="1" w:styleId="60">
    <w:name w:val="B2"/>
    <w:basedOn w:val="29"/>
    <w:link w:val="89"/>
    <w:qFormat/>
    <w:uiPriority w:val="0"/>
    <w:pPr>
      <w:spacing w:after="180"/>
      <w:jc w:val="left"/>
    </w:pPr>
    <w:rPr>
      <w:lang w:eastAsia="en-US"/>
    </w:rPr>
  </w:style>
  <w:style w:type="paragraph" w:customStyle="1" w:styleId="61">
    <w:name w:val="B3"/>
    <w:basedOn w:val="30"/>
    <w:link w:val="90"/>
    <w:qFormat/>
    <w:uiPriority w:val="0"/>
    <w:pPr>
      <w:spacing w:after="180"/>
      <w:jc w:val="left"/>
    </w:pPr>
    <w:rPr>
      <w:lang w:eastAsia="en-US"/>
    </w:rPr>
  </w:style>
  <w:style w:type="paragraph" w:customStyle="1" w:styleId="62">
    <w:name w:val="B4"/>
    <w:basedOn w:val="31"/>
    <w:link w:val="127"/>
    <w:qFormat/>
    <w:uiPriority w:val="0"/>
    <w:pPr>
      <w:spacing w:after="180"/>
      <w:jc w:val="left"/>
    </w:pPr>
    <w:rPr>
      <w:lang w:eastAsia="en-US"/>
    </w:rPr>
  </w:style>
  <w:style w:type="paragraph" w:customStyle="1" w:styleId="63">
    <w:name w:val="Proposal"/>
    <w:basedOn w:val="1"/>
    <w:qFormat/>
    <w:uiPriority w:val="0"/>
    <w:pPr>
      <w:numPr>
        <w:ilvl w:val="0"/>
        <w:numId w:val="8"/>
      </w:numPr>
      <w:tabs>
        <w:tab w:val="left" w:pos="1701"/>
      </w:tabs>
    </w:pPr>
    <w:rPr>
      <w:b/>
      <w:bCs/>
    </w:rPr>
  </w:style>
  <w:style w:type="character" w:customStyle="1" w:styleId="64">
    <w:name w:val="正文文本 字符"/>
    <w:link w:val="14"/>
    <w:qFormat/>
    <w:uiPriority w:val="0"/>
    <w:rPr>
      <w:rFonts w:ascii="Arial" w:hAnsi="Arial"/>
      <w:lang w:val="en-GB"/>
    </w:rPr>
  </w:style>
  <w:style w:type="paragraph" w:customStyle="1" w:styleId="65">
    <w:name w:val="B5"/>
    <w:basedOn w:val="32"/>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115"/>
    <w:qFormat/>
    <w:uiPriority w:val="0"/>
    <w:pPr>
      <w:keepNext/>
      <w:keepLines/>
      <w:spacing w:after="0"/>
      <w:jc w:val="left"/>
    </w:pPr>
    <w:rPr>
      <w:sz w:val="18"/>
      <w:lang w:eastAsia="en-US"/>
    </w:rPr>
  </w:style>
  <w:style w:type="paragraph" w:customStyle="1" w:styleId="69">
    <w:name w:val="TAC"/>
    <w:basedOn w:val="68"/>
    <w:link w:val="101"/>
    <w:qFormat/>
    <w:uiPriority w:val="0"/>
    <w:pPr>
      <w:jc w:val="center"/>
    </w:pPr>
  </w:style>
  <w:style w:type="paragraph" w:customStyle="1" w:styleId="70">
    <w:name w:val="TAH"/>
    <w:basedOn w:val="69"/>
    <w:link w:val="102"/>
    <w:qFormat/>
    <w:uiPriority w:val="0"/>
    <w:rPr>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6"/>
    <w:qFormat/>
    <w:uiPriority w:val="0"/>
    <w:pPr>
      <w:keepNext w:val="0"/>
      <w:spacing w:before="0" w:after="240"/>
    </w:pPr>
  </w:style>
  <w:style w:type="paragraph" w:customStyle="1" w:styleId="75">
    <w:name w:val="TT"/>
    <w:basedOn w:val="2"/>
    <w:next w:val="1"/>
    <w:qFormat/>
    <w:uiPriority w:val="0"/>
    <w:pPr>
      <w:numPr>
        <w:numId w:val="0"/>
      </w:numPr>
      <w:ind w:left="1134" w:hanging="1134"/>
      <w:outlineLvl w:val="9"/>
    </w:pPr>
    <w:rPr>
      <w:rFonts w:cs="Times New Roman"/>
      <w:szCs w:val="20"/>
      <w:lang w:eastAsia="en-US"/>
    </w:r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SimSun" w:cs="Times New Roman"/>
      <w:sz w:val="40"/>
      <w:lang w:val="en-US" w:eastAsia="en-US"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SimSun" w:cs="Times New Roman"/>
      <w:i/>
      <w:lang w:val="en-US" w:eastAsia="en-US"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SimSun" w:cs="Times New Roman"/>
      <w:sz w:val="32"/>
      <w:lang w:val="en-US" w:eastAsia="en-US" w:bidi="ar-SA"/>
    </w:rPr>
  </w:style>
  <w:style w:type="paragraph" w:customStyle="1" w:styleId="7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SimSun" w:cs="Times New Roman"/>
      <w:lang w:val="en-US" w:eastAsia="en-US" w:bidi="ar-SA"/>
    </w:rPr>
  </w:style>
  <w:style w:type="character" w:customStyle="1" w:styleId="80">
    <w:name w:val="ZGSM"/>
    <w:qFormat/>
    <w:uiPriority w:val="0"/>
  </w:style>
  <w:style w:type="paragraph" w:customStyle="1" w:styleId="8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SimSun" w:cs="Times New Roman"/>
      <w:lang w:val="en-US" w:eastAsia="en-US" w:bidi="ar-SA"/>
    </w:rPr>
  </w:style>
  <w:style w:type="paragraph" w:customStyle="1" w:styleId="8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SimSun" w:cs="Times New Roman"/>
      <w:b/>
      <w:sz w:val="34"/>
      <w:lang w:val="en-GB" w:eastAsia="en-US" w:bidi="ar-SA"/>
    </w:rPr>
  </w:style>
  <w:style w:type="paragraph" w:customStyle="1" w:styleId="83">
    <w:name w:val="ZTD"/>
    <w:basedOn w:val="77"/>
    <w:qFormat/>
    <w:uiPriority w:val="0"/>
    <w:pPr>
      <w:framePr w:hRule="auto" w:y="852"/>
    </w:pPr>
    <w:rPr>
      <w:i w:val="0"/>
      <w:sz w:val="40"/>
    </w:rPr>
  </w:style>
  <w:style w:type="paragraph" w:customStyle="1" w:styleId="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SimSun" w:cs="Times New Roman"/>
      <w:lang w:val="en-US" w:eastAsia="en-US" w:bidi="ar-SA"/>
    </w:rPr>
  </w:style>
  <w:style w:type="paragraph" w:customStyle="1" w:styleId="85">
    <w:name w:val="ZV"/>
    <w:basedOn w:val="84"/>
    <w:qFormat/>
    <w:uiPriority w:val="0"/>
    <w:pPr>
      <w:framePr w:y="16161"/>
    </w:pPr>
  </w:style>
  <w:style w:type="paragraph" w:customStyle="1" w:styleId="86">
    <w:name w:val="FP"/>
    <w:basedOn w:val="1"/>
    <w:qFormat/>
    <w:uiPriority w:val="0"/>
    <w:pPr>
      <w:spacing w:after="0"/>
      <w:jc w:val="left"/>
    </w:pPr>
    <w:rPr>
      <w:lang w:eastAsia="en-US"/>
    </w:rPr>
  </w:style>
  <w:style w:type="paragraph" w:customStyle="1" w:styleId="87">
    <w:name w:val="Observation"/>
    <w:basedOn w:val="63"/>
    <w:qFormat/>
    <w:uiPriority w:val="0"/>
    <w:pPr>
      <w:numPr>
        <w:ilvl w:val="0"/>
        <w:numId w:val="9"/>
      </w:numPr>
    </w:pPr>
  </w:style>
  <w:style w:type="character" w:customStyle="1" w:styleId="88">
    <w:name w:val="B1 Char"/>
    <w:link w:val="59"/>
    <w:qFormat/>
    <w:uiPriority w:val="0"/>
    <w:rPr>
      <w:rFonts w:ascii="Arial" w:hAnsi="Arial"/>
      <w:lang w:val="en-GB" w:eastAsia="en-US"/>
    </w:rPr>
  </w:style>
  <w:style w:type="character" w:customStyle="1" w:styleId="89">
    <w:name w:val="B2 Char"/>
    <w:link w:val="60"/>
    <w:qFormat/>
    <w:uiPriority w:val="0"/>
    <w:rPr>
      <w:rFonts w:ascii="Arial" w:hAnsi="Arial"/>
      <w:lang w:val="en-GB" w:eastAsia="en-US"/>
    </w:rPr>
  </w:style>
  <w:style w:type="character" w:customStyle="1" w:styleId="90">
    <w:name w:val="B3 Char"/>
    <w:link w:val="61"/>
    <w:qFormat/>
    <w:uiPriority w:val="0"/>
    <w:rPr>
      <w:rFonts w:ascii="Arial" w:hAnsi="Arial"/>
      <w:lang w:val="en-GB" w:eastAsia="en-US"/>
    </w:rPr>
  </w:style>
  <w:style w:type="paragraph" w:customStyle="1" w:styleId="91">
    <w:name w:val="NO"/>
    <w:basedOn w:val="1"/>
    <w:link w:val="92"/>
    <w:qFormat/>
    <w:uiPriority w:val="0"/>
    <w:pPr>
      <w:keepLines/>
      <w:spacing w:after="180"/>
      <w:ind w:left="1135" w:hanging="851"/>
      <w:jc w:val="left"/>
    </w:pPr>
    <w:rPr>
      <w:rFonts w:ascii="Times New Roman" w:hAnsi="Times New Roman" w:eastAsia="Malgun Gothic"/>
      <w:lang w:eastAsia="ko-KR"/>
    </w:rPr>
  </w:style>
  <w:style w:type="character" w:customStyle="1" w:styleId="92">
    <w:name w:val="NO Char"/>
    <w:link w:val="91"/>
    <w:qFormat/>
    <w:uiPriority w:val="0"/>
    <w:rPr>
      <w:rFonts w:ascii="Times New Roman" w:hAnsi="Times New Roman" w:eastAsia="Malgun Gothic"/>
      <w:lang w:val="en-GB" w:eastAsia="ko-KR"/>
    </w:rPr>
  </w:style>
  <w:style w:type="character" w:customStyle="1" w:styleId="93">
    <w:name w:val="题注 字符"/>
    <w:link w:val="15"/>
    <w:qFormat/>
    <w:uiPriority w:val="0"/>
    <w:rPr>
      <w:rFonts w:ascii="Arial" w:hAnsi="Arial"/>
      <w:b/>
      <w:bCs/>
      <w:lang w:val="en-GB" w:eastAsia="zh-CN"/>
    </w:rPr>
  </w:style>
  <w:style w:type="paragraph" w:customStyle="1" w:styleId="94">
    <w:name w:val="Zchn Zchn"/>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character" w:customStyle="1" w:styleId="95">
    <w:name w:val="B1 Zchn"/>
    <w:qFormat/>
    <w:uiPriority w:val="0"/>
    <w:rPr>
      <w:rFonts w:ascii="Arial" w:hAnsi="Arial" w:eastAsia="MS Mincho" w:cs="Arial"/>
      <w:color w:val="0000FF"/>
      <w:kern w:val="2"/>
      <w:lang w:val="en-GB" w:eastAsia="en-US" w:bidi="ar-SA"/>
    </w:rPr>
  </w:style>
  <w:style w:type="paragraph" w:customStyle="1" w:styleId="96">
    <w:name w:val="Revision"/>
    <w:hidden/>
    <w:semiHidden/>
    <w:qFormat/>
    <w:uiPriority w:val="99"/>
    <w:rPr>
      <w:rFonts w:ascii="Arial" w:hAnsi="Arial" w:eastAsia="SimSun" w:cs="Times New Roman"/>
      <w:lang w:val="en-GB" w:eastAsia="zh-CN" w:bidi="ar-SA"/>
    </w:rPr>
  </w:style>
  <w:style w:type="paragraph" w:styleId="97">
    <w:name w:val="List Paragraph"/>
    <w:basedOn w:val="1"/>
    <w:link w:val="104"/>
    <w:qFormat/>
    <w:uiPriority w:val="34"/>
    <w:pPr>
      <w:ind w:left="720"/>
    </w:pPr>
  </w:style>
  <w:style w:type="paragraph" w:customStyle="1" w:styleId="98">
    <w:name w:val="Doc-text2"/>
    <w:basedOn w:val="1"/>
    <w:link w:val="99"/>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99">
    <w:name w:val="Doc-text2 Char"/>
    <w:link w:val="98"/>
    <w:qFormat/>
    <w:uiPriority w:val="0"/>
    <w:rPr>
      <w:rFonts w:ascii="Arial" w:hAnsi="Arial" w:eastAsia="MS Mincho"/>
      <w:szCs w:val="24"/>
      <w:lang w:val="en-GB" w:eastAsia="en-GB"/>
    </w:rPr>
  </w:style>
  <w:style w:type="character" w:customStyle="1" w:styleId="100">
    <w:name w:val="TH Char"/>
    <w:link w:val="73"/>
    <w:qFormat/>
    <w:uiPriority w:val="0"/>
    <w:rPr>
      <w:rFonts w:ascii="Arial" w:hAnsi="Arial"/>
      <w:b/>
      <w:lang w:val="en-GB"/>
    </w:rPr>
  </w:style>
  <w:style w:type="character" w:customStyle="1" w:styleId="101">
    <w:name w:val="TAC Char"/>
    <w:link w:val="69"/>
    <w:qFormat/>
    <w:uiPriority w:val="0"/>
    <w:rPr>
      <w:rFonts w:ascii="Arial" w:hAnsi="Arial"/>
      <w:sz w:val="18"/>
      <w:lang w:val="en-GB"/>
    </w:rPr>
  </w:style>
  <w:style w:type="character" w:customStyle="1" w:styleId="102">
    <w:name w:val="TAH Car"/>
    <w:link w:val="70"/>
    <w:qFormat/>
    <w:uiPriority w:val="0"/>
    <w:rPr>
      <w:rFonts w:ascii="Arial" w:hAnsi="Arial"/>
      <w:b/>
      <w:sz w:val="18"/>
      <w:lang w:val="en-GB"/>
    </w:rPr>
  </w:style>
  <w:style w:type="paragraph" w:customStyle="1" w:styleId="103">
    <w:name w:val="Prop"/>
    <w:basedOn w:val="1"/>
    <w:qFormat/>
    <w:uiPriority w:val="0"/>
    <w:pPr>
      <w:numPr>
        <w:ilvl w:val="0"/>
        <w:numId w:val="11"/>
      </w:numPr>
      <w:tabs>
        <w:tab w:val="left" w:pos="1170"/>
      </w:tabs>
      <w:ind w:left="1170" w:hanging="1170"/>
    </w:pPr>
    <w:rPr>
      <w:rFonts w:ascii="Times New Roman" w:hAnsi="Times New Roman"/>
      <w:b/>
      <w:lang w:val="en-US"/>
    </w:rPr>
  </w:style>
  <w:style w:type="character" w:customStyle="1" w:styleId="104">
    <w:name w:val="列表段落 字符"/>
    <w:link w:val="97"/>
    <w:qFormat/>
    <w:locked/>
    <w:uiPriority w:val="34"/>
    <w:rPr>
      <w:rFonts w:ascii="Arial" w:hAnsi="Arial"/>
      <w:lang w:val="en-GB" w:eastAsia="zh-CN"/>
    </w:rPr>
  </w:style>
  <w:style w:type="character" w:customStyle="1" w:styleId="105">
    <w:name w:val="B1 Char1"/>
    <w:qFormat/>
    <w:uiPriority w:val="0"/>
    <w:rPr>
      <w:lang w:val="en-GB" w:eastAsia="en-US" w:bidi="ar-SA"/>
    </w:rPr>
  </w:style>
  <w:style w:type="character" w:customStyle="1" w:styleId="106">
    <w:name w:val="TF Char"/>
    <w:link w:val="74"/>
    <w:qFormat/>
    <w:uiPriority w:val="0"/>
    <w:rPr>
      <w:rFonts w:ascii="Arial" w:hAnsi="Arial"/>
      <w:b/>
      <w:lang w:val="en-GB"/>
    </w:rPr>
  </w:style>
  <w:style w:type="paragraph" w:customStyle="1" w:styleId="107">
    <w:name w:val="LGTdoc_본문"/>
    <w:basedOn w:val="1"/>
    <w:link w:val="108"/>
    <w:qFormat/>
    <w:uiPriority w:val="0"/>
    <w:pPr>
      <w:widowControl w:val="0"/>
      <w:overflowPunct/>
      <w:snapToGrid w:val="0"/>
      <w:spacing w:after="0" w:afterLines="50" w:line="264" w:lineRule="auto"/>
      <w:textAlignment w:val="auto"/>
    </w:pPr>
    <w:rPr>
      <w:rFonts w:ascii="Times New Roman" w:hAnsi="Times New Roman" w:eastAsia="Batang"/>
      <w:kern w:val="2"/>
      <w:sz w:val="22"/>
      <w:szCs w:val="24"/>
      <w:lang w:eastAsia="ko-KR"/>
    </w:rPr>
  </w:style>
  <w:style w:type="character" w:customStyle="1" w:styleId="108">
    <w:name w:val="LGTdoc_본문 Char"/>
    <w:link w:val="107"/>
    <w:qFormat/>
    <w:uiPriority w:val="0"/>
    <w:rPr>
      <w:rFonts w:ascii="Times New Roman" w:hAnsi="Times New Roman" w:eastAsia="Batang"/>
      <w:kern w:val="2"/>
      <w:sz w:val="22"/>
      <w:szCs w:val="24"/>
      <w:lang w:val="en-GB" w:eastAsia="ko-KR"/>
    </w:rPr>
  </w:style>
  <w:style w:type="character" w:customStyle="1" w:styleId="109">
    <w:name w:val="B3 Char2"/>
    <w:qFormat/>
    <w:uiPriority w:val="0"/>
    <w:rPr>
      <w:rFonts w:eastAsia="Times New Roman"/>
      <w:lang w:eastAsia="ja-JP"/>
    </w:rPr>
  </w:style>
  <w:style w:type="character" w:customStyle="1" w:styleId="110">
    <w:name w:val="批注文字 字符"/>
    <w:link w:val="17"/>
    <w:qFormat/>
    <w:uiPriority w:val="99"/>
    <w:rPr>
      <w:rFonts w:ascii="Arial" w:hAnsi="Arial"/>
      <w:lang w:val="en-GB" w:eastAsia="zh-CN"/>
    </w:rPr>
  </w:style>
  <w:style w:type="paragraph" w:customStyle="1" w:styleId="111">
    <w:name w:val="CR Cover Page"/>
    <w:link w:val="112"/>
    <w:qFormat/>
    <w:uiPriority w:val="0"/>
    <w:pPr>
      <w:spacing w:after="120"/>
    </w:pPr>
    <w:rPr>
      <w:rFonts w:ascii="Arial" w:hAnsi="Arial" w:eastAsia="SimSun" w:cs="Times New Roman"/>
      <w:lang w:val="en-GB" w:eastAsia="en-US" w:bidi="ar-SA"/>
    </w:rPr>
  </w:style>
  <w:style w:type="character" w:customStyle="1" w:styleId="112">
    <w:name w:val="CR Cover Page Zchn"/>
    <w:link w:val="111"/>
    <w:qFormat/>
    <w:uiPriority w:val="0"/>
    <w:rPr>
      <w:rFonts w:ascii="Arial" w:hAnsi="Arial" w:eastAsia="SimSun"/>
      <w:lang w:val="en-GB"/>
    </w:rPr>
  </w:style>
  <w:style w:type="paragraph" w:customStyle="1" w:styleId="113">
    <w:name w:val="PL"/>
    <w:link w:val="11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SimSun" w:cs="Times New Roman"/>
      <w:sz w:val="16"/>
      <w:lang w:val="en-GB" w:eastAsia="en-GB" w:bidi="ar-SA"/>
    </w:rPr>
  </w:style>
  <w:style w:type="character" w:customStyle="1" w:styleId="114">
    <w:name w:val="PL Char"/>
    <w:link w:val="113"/>
    <w:qFormat/>
    <w:uiPriority w:val="0"/>
    <w:rPr>
      <w:rFonts w:ascii="Courier New" w:hAnsi="Courier New"/>
      <w:sz w:val="16"/>
      <w:shd w:val="clear" w:color="auto" w:fill="E6E6E6"/>
      <w:lang w:val="en-GB" w:eastAsia="en-GB"/>
    </w:rPr>
  </w:style>
  <w:style w:type="character" w:customStyle="1" w:styleId="115">
    <w:name w:val="TAL Car"/>
    <w:link w:val="68"/>
    <w:qFormat/>
    <w:uiPriority w:val="0"/>
    <w:rPr>
      <w:rFonts w:ascii="Arial" w:hAnsi="Arial"/>
      <w:sz w:val="18"/>
      <w:lang w:val="en-GB"/>
    </w:rPr>
  </w:style>
  <w:style w:type="paragraph" w:customStyle="1" w:styleId="116">
    <w:name w:val="Agreement"/>
    <w:basedOn w:val="1"/>
    <w:next w:val="98"/>
    <w:qFormat/>
    <w:uiPriority w:val="0"/>
    <w:pPr>
      <w:numPr>
        <w:ilvl w:val="0"/>
        <w:numId w:val="12"/>
      </w:numPr>
      <w:tabs>
        <w:tab w:val="left" w:pos="1980"/>
      </w:tabs>
      <w:overflowPunct/>
      <w:autoSpaceDE/>
      <w:autoSpaceDN/>
      <w:adjustRightInd/>
      <w:spacing w:before="60" w:after="0"/>
      <w:jc w:val="left"/>
      <w:textAlignment w:val="auto"/>
    </w:pPr>
    <w:rPr>
      <w:rFonts w:eastAsia="MS Mincho"/>
      <w:b/>
      <w:szCs w:val="24"/>
      <w:lang w:eastAsia="en-GB"/>
    </w:rPr>
  </w:style>
  <w:style w:type="character" w:customStyle="1" w:styleId="117">
    <w:name w:val="EmailDiscussion Char"/>
    <w:link w:val="118"/>
    <w:qFormat/>
    <w:locked/>
    <w:uiPriority w:val="0"/>
    <w:rPr>
      <w:rFonts w:ascii="Arial" w:hAnsi="Arial" w:eastAsia="MS Mincho" w:cs="Arial"/>
      <w:b/>
      <w:szCs w:val="24"/>
      <w:lang w:eastAsia="en-US"/>
    </w:rPr>
  </w:style>
  <w:style w:type="paragraph" w:customStyle="1" w:styleId="118">
    <w:name w:val="EmailDiscussion"/>
    <w:basedOn w:val="1"/>
    <w:next w:val="119"/>
    <w:link w:val="117"/>
    <w:qFormat/>
    <w:uiPriority w:val="0"/>
    <w:pPr>
      <w:numPr>
        <w:ilvl w:val="0"/>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119">
    <w:name w:val="EmailDiscussion2"/>
    <w:basedOn w:val="1"/>
    <w:qFormat/>
    <w:uiPriority w:val="0"/>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120">
    <w:name w:val="apple-tab-span"/>
    <w:basedOn w:val="11"/>
    <w:qFormat/>
    <w:uiPriority w:val="0"/>
  </w:style>
  <w:style w:type="paragraph" w:customStyle="1" w:styleId="121">
    <w:name w:val="bullet"/>
    <w:basedOn w:val="1"/>
    <w:qFormat/>
    <w:uiPriority w:val="0"/>
    <w:pPr>
      <w:numPr>
        <w:ilvl w:val="0"/>
        <w:numId w:val="14"/>
      </w:numPr>
      <w:overflowPunct/>
      <w:autoSpaceDE/>
      <w:autoSpaceDN/>
      <w:adjustRightInd/>
      <w:spacing w:after="180"/>
      <w:jc w:val="left"/>
      <w:textAlignment w:val="auto"/>
    </w:pPr>
    <w:rPr>
      <w:rFonts w:ascii="Times New Roman" w:hAnsi="Times New Roman" w:eastAsia="MS Mincho"/>
      <w:lang w:eastAsia="en-US"/>
    </w:rPr>
  </w:style>
  <w:style w:type="paragraph" w:customStyle="1" w:styleId="122">
    <w:name w:val="PatBodyText"/>
    <w:basedOn w:val="2"/>
    <w:autoRedefine/>
    <w:qFormat/>
    <w:uiPriority w:val="0"/>
    <w:pPr>
      <w:keepNext w:val="0"/>
      <w:keepLines w:val="0"/>
      <w:widowControl w:val="0"/>
      <w:numPr>
        <w:numId w:val="0"/>
      </w:numPr>
      <w:pBdr>
        <w:top w:val="none" w:color="auto" w:sz="0" w:space="0"/>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123">
    <w:name w:val="标题 2 字符"/>
    <w:basedOn w:val="11"/>
    <w:link w:val="3"/>
    <w:qFormat/>
    <w:uiPriority w:val="0"/>
    <w:rPr>
      <w:rFonts w:ascii="Arial" w:hAnsi="Arial" w:cs="Arial"/>
      <w:sz w:val="32"/>
      <w:szCs w:val="32"/>
      <w:lang w:val="en-GB"/>
    </w:rPr>
  </w:style>
  <w:style w:type="character" w:customStyle="1" w:styleId="124">
    <w:name w:val="high-light"/>
    <w:basedOn w:val="11"/>
    <w:qFormat/>
    <w:uiPriority w:val="0"/>
  </w:style>
  <w:style w:type="character" w:customStyle="1" w:styleId="125">
    <w:name w:val="B2 Car"/>
    <w:basedOn w:val="11"/>
    <w:qFormat/>
    <w:uiPriority w:val="0"/>
  </w:style>
  <w:style w:type="character" w:customStyle="1" w:styleId="126">
    <w:name w:val="NO Zchn"/>
    <w:qFormat/>
    <w:uiPriority w:val="0"/>
    <w:rPr>
      <w:rFonts w:ascii="Times New Roman" w:hAnsi="Times New Roman" w:eastAsia="SimSun"/>
      <w:lang w:val="en-GB" w:eastAsia="ja-JP"/>
    </w:rPr>
  </w:style>
  <w:style w:type="character" w:customStyle="1" w:styleId="127">
    <w:name w:val="B4 Char"/>
    <w:link w:val="62"/>
    <w:qFormat/>
    <w:locked/>
    <w:uiPriority w:val="0"/>
    <w:rPr>
      <w:rFonts w:ascii="Arial" w:hAnsi="Arial"/>
      <w:lang w:val="en-GB" w:eastAsia="en-US"/>
    </w:rPr>
  </w:style>
  <w:style w:type="character" w:customStyle="1" w:styleId="128">
    <w:name w:val="CR Cover Page Char"/>
    <w:qFormat/>
    <w:uiPriority w:val="0"/>
    <w:rPr>
      <w:rFonts w:ascii="Arial" w:hAnsi="Arial"/>
      <w:lang w:val="en-GB" w:eastAsia="en-US" w:bidi="ar-SA"/>
    </w:rPr>
  </w:style>
  <w:style w:type="character" w:customStyle="1" w:styleId="129">
    <w:name w:val="标题 3 字符"/>
    <w:link w:val="4"/>
    <w:qFormat/>
    <w:uiPriority w:val="0"/>
    <w:rPr>
      <w:rFonts w:ascii="Arial" w:hAnsi="Arial" w:cs="Arial"/>
      <w:sz w:val="28"/>
      <w:szCs w:val="28"/>
      <w:lang w:val="en-GB"/>
    </w:rPr>
  </w:style>
  <w:style w:type="character" w:customStyle="1" w:styleId="130">
    <w:name w:val="ui-provider"/>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FC3BF04-EC5C-4B77-A770-2D16BE3A519E}">
  <ds:schemaRefs/>
</ds:datastoreItem>
</file>

<file path=customXml/itemProps2.xml><?xml version="1.0" encoding="utf-8"?>
<ds:datastoreItem xmlns:ds="http://schemas.openxmlformats.org/officeDocument/2006/customXml" ds:itemID="{54B5C809-48AD-4AC1-A8D3-E11BE8807334}">
  <ds:schemaRefs/>
</ds:datastoreItem>
</file>

<file path=customXml/itemProps3.xml><?xml version="1.0" encoding="utf-8"?>
<ds:datastoreItem xmlns:ds="http://schemas.openxmlformats.org/officeDocument/2006/customXml" ds:itemID="{FD775F1D-F534-4A5E-A862-A594C6A0FD9F}">
  <ds:schemaRefs/>
</ds:datastoreItem>
</file>

<file path=customXml/itemProps4.xml><?xml version="1.0" encoding="utf-8"?>
<ds:datastoreItem xmlns:ds="http://schemas.openxmlformats.org/officeDocument/2006/customXml" ds:itemID="{F2E6D74F-0206-4B1F-8E31-1DEEC2C0A8D0}">
  <ds:schemaRefs/>
</ds:datastoreItem>
</file>

<file path=customXml/itemProps5.xml><?xml version="1.0" encoding="utf-8"?>
<ds:datastoreItem xmlns:ds="http://schemas.openxmlformats.org/officeDocument/2006/customXml" ds:itemID="{4B233F98-3720-4915-BED5-DA20EC376FDC}">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Company>Mediatek</Company>
  <Pages>6</Pages>
  <Words>3347</Words>
  <Characters>18439</Characters>
  <Lines>153</Lines>
  <Paragraphs>43</Paragraphs>
  <TotalTime>0</TotalTime>
  <ScaleCrop>false</ScaleCrop>
  <LinksUpToDate>false</LinksUpToDate>
  <CharactersWithSpaces>21743</CharactersWithSpaces>
  <Application>WPS Office_12.2.0.17545_F1E327BC-269C-435d-A152-05C5408002CA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2023-09-21T07:07:00Z</dcterms:created>
  <dc:creator>Xiaonan.Zhang@mediatek.com</dc:creator>
  <cp:lastModifiedBy>Sashiganth M</cp:lastModifiedBy>
  <cp:lastPrinted>2016-11-04T09:26:00Z</cp:lastPrinted>
  <dcterms:modified xsi:type="dcterms:W3CDTF">2024-08-09T08:06:28Z</dcterms:modified>
  <dc:subject>New Radio Access Technology</dc:subject>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y fmtid="{D5CDD505-2E9C-101B-9397-08002B2CF9AE}" pid="27" name="KSOProductBuildVer">
    <vt:lpwstr>1033-12.2.0.17545</vt:lpwstr>
  </property>
  <property fmtid="{D5CDD505-2E9C-101B-9397-08002B2CF9AE}" pid="28" name="ICV">
    <vt:lpwstr>FC434FFB61844659A7257318B1CBDE92_13</vt:lpwstr>
  </property>
</Properties>
</file>